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5061" w:rsidRPr="00F05061" w:rsidRDefault="00F05061" w:rsidP="00F05061">
      <w:pPr>
        <w:pStyle w:val="Heading1"/>
        <w:jc w:val="center"/>
      </w:pPr>
      <w:r w:rsidRPr="006F4EEB">
        <w:t>De</w:t>
      </w:r>
      <w:r>
        <w:t>aling with Conflict of Interest</w:t>
      </w:r>
    </w:p>
    <w:p w:rsidR="00F05061" w:rsidRPr="006F4EEB" w:rsidRDefault="00F05061" w:rsidP="00F05061">
      <w:pPr>
        <w:pStyle w:val="Heading2"/>
      </w:pPr>
      <w:r w:rsidRPr="006F4EEB">
        <w:t>Premise</w:t>
      </w:r>
    </w:p>
    <w:p w:rsidR="00F05061" w:rsidRPr="00C51A32" w:rsidRDefault="00F05061" w:rsidP="00F05061">
      <w:pPr>
        <w:rPr>
          <w:rFonts w:cs="Arial"/>
        </w:rPr>
      </w:pPr>
      <w:r w:rsidRPr="00C51A32">
        <w:rPr>
          <w:rFonts w:cs="Arial"/>
        </w:rPr>
        <w:t>Actions and decisions taken at all levels in the ACT Council of Parents and Citizens Associations (Council) need to be informed, objective and fair. A conflict of interest may affect the way a person acts, decisions they make, or the way they vote in group decisions. Conflicts of interest need to be identified and action taken to ensure that personal or individual interests do not affect the organisation's services, activities or decisions.</w:t>
      </w:r>
    </w:p>
    <w:p w:rsidR="00F05061" w:rsidRPr="009B1BDC" w:rsidRDefault="00F05061" w:rsidP="00F05061">
      <w:pPr>
        <w:pStyle w:val="Heading2"/>
      </w:pPr>
      <w:r>
        <w:t>Guidelines</w:t>
      </w:r>
    </w:p>
    <w:p w:rsidR="00F05061" w:rsidRPr="00C51A32" w:rsidRDefault="00F05061" w:rsidP="00F05061">
      <w:pPr>
        <w:rPr>
          <w:rFonts w:cs="Arial"/>
        </w:rPr>
      </w:pPr>
      <w:r>
        <w:rPr>
          <w:rFonts w:cs="Arial"/>
        </w:rPr>
        <w:t>These guidelines</w:t>
      </w:r>
      <w:r w:rsidRPr="00C51A32">
        <w:rPr>
          <w:rFonts w:cs="Arial"/>
        </w:rPr>
        <w:t xml:space="preserve"> will apply to Council staff, committee members, delegates and volunteers. It applies to situations where the personal interests of an individual or group of individuals may directly conflict with the best interests of the organisation, and its members, or where the decisions or actions of individuals could be influenced by their personal interests rather than those of the organisation.</w:t>
      </w:r>
    </w:p>
    <w:p w:rsidR="00F05061" w:rsidRPr="00C51A32" w:rsidRDefault="00F05061" w:rsidP="00F05061">
      <w:pPr>
        <w:rPr>
          <w:rFonts w:cs="Arial"/>
        </w:rPr>
      </w:pPr>
    </w:p>
    <w:p w:rsidR="00F05061" w:rsidRPr="00C51A32" w:rsidRDefault="00F05061" w:rsidP="00F05061">
      <w:pPr>
        <w:spacing w:after="120"/>
        <w:rPr>
          <w:rFonts w:cs="Arial"/>
        </w:rPr>
      </w:pPr>
      <w:r w:rsidRPr="00C51A32">
        <w:rPr>
          <w:rFonts w:cs="Arial"/>
        </w:rPr>
        <w:t>This will include situations in which:</w:t>
      </w:r>
    </w:p>
    <w:p w:rsidR="00F05061" w:rsidRPr="00C51A32" w:rsidRDefault="00F05061" w:rsidP="00F05061">
      <w:pPr>
        <w:numPr>
          <w:ilvl w:val="0"/>
          <w:numId w:val="23"/>
        </w:numPr>
        <w:spacing w:after="40" w:line="240" w:lineRule="auto"/>
        <w:rPr>
          <w:rFonts w:cs="Arial"/>
        </w:rPr>
      </w:pPr>
      <w:r w:rsidRPr="00C51A32">
        <w:rPr>
          <w:rFonts w:cs="Arial"/>
        </w:rPr>
        <w:t>close personal friends or family members are involved, such as decisions about employment, discipline or dismissal, service allocation or awarding of contracts</w:t>
      </w:r>
    </w:p>
    <w:p w:rsidR="00F05061" w:rsidRPr="00C51A32" w:rsidRDefault="00F05061" w:rsidP="00F05061">
      <w:pPr>
        <w:numPr>
          <w:ilvl w:val="0"/>
          <w:numId w:val="23"/>
        </w:numPr>
        <w:spacing w:line="240" w:lineRule="auto"/>
        <w:rPr>
          <w:rFonts w:cs="Arial"/>
        </w:rPr>
      </w:pPr>
      <w:r w:rsidRPr="00C51A32">
        <w:rPr>
          <w:rFonts w:cs="Arial"/>
        </w:rPr>
        <w:t>an individual or their close friends or family members may make a financial gain or gain some other form of advantage</w:t>
      </w:r>
    </w:p>
    <w:p w:rsidR="00F05061" w:rsidRPr="00C51A32" w:rsidRDefault="00F05061" w:rsidP="00F05061">
      <w:pPr>
        <w:numPr>
          <w:ilvl w:val="0"/>
          <w:numId w:val="23"/>
        </w:numPr>
        <w:spacing w:line="240" w:lineRule="auto"/>
        <w:rPr>
          <w:rFonts w:cs="Arial"/>
        </w:rPr>
      </w:pPr>
      <w:r w:rsidRPr="00C51A32">
        <w:rPr>
          <w:rFonts w:cs="Arial"/>
        </w:rPr>
        <w:t>an individual in the course of their official duties displays prejudice towards another because of a previous personal conflict or disagreement</w:t>
      </w:r>
    </w:p>
    <w:p w:rsidR="00F05061" w:rsidRPr="00C51A32" w:rsidRDefault="00F05061" w:rsidP="00F05061">
      <w:pPr>
        <w:numPr>
          <w:ilvl w:val="0"/>
          <w:numId w:val="23"/>
        </w:numPr>
        <w:spacing w:after="40" w:line="240" w:lineRule="auto"/>
        <w:rPr>
          <w:rFonts w:cs="Arial"/>
        </w:rPr>
      </w:pPr>
      <w:r w:rsidRPr="00C51A32">
        <w:rPr>
          <w:rFonts w:cs="Arial"/>
        </w:rPr>
        <w:t>an individual is involved with another organisation that is in a competitive relationship with our organisation and therefore may have access to our strategic plans, research or financial information</w:t>
      </w:r>
    </w:p>
    <w:p w:rsidR="00F05061" w:rsidRPr="00C51A32" w:rsidRDefault="00F05061" w:rsidP="00F05061">
      <w:pPr>
        <w:numPr>
          <w:ilvl w:val="0"/>
          <w:numId w:val="23"/>
        </w:numPr>
        <w:spacing w:after="40" w:line="240" w:lineRule="auto"/>
        <w:rPr>
          <w:rFonts w:cs="Arial"/>
        </w:rPr>
      </w:pPr>
      <w:proofErr w:type="gramStart"/>
      <w:r w:rsidRPr="00C51A32">
        <w:rPr>
          <w:rFonts w:cs="Arial"/>
        </w:rPr>
        <w:t>an</w:t>
      </w:r>
      <w:proofErr w:type="gramEnd"/>
      <w:r w:rsidRPr="00C51A32">
        <w:rPr>
          <w:rFonts w:cs="Arial"/>
        </w:rPr>
        <w:t xml:space="preserve"> individual is bound by prior agreements or allegiances to other individuals or agencies that require them to act in the interests of that person or agency or to take a particular position on a relevant issue. </w:t>
      </w:r>
    </w:p>
    <w:p w:rsidR="00F05061" w:rsidRPr="006F4EEB" w:rsidRDefault="00F05061" w:rsidP="00F05061">
      <w:pPr>
        <w:pStyle w:val="Heading2"/>
      </w:pPr>
      <w:r w:rsidRPr="006F4EEB">
        <w:t>Procedures</w:t>
      </w:r>
    </w:p>
    <w:p w:rsidR="00F05061" w:rsidRPr="00C51A32" w:rsidRDefault="00F05061" w:rsidP="00F05061">
      <w:pPr>
        <w:pStyle w:val="Heading3"/>
      </w:pPr>
      <w:r w:rsidRPr="00C51A32">
        <w:t xml:space="preserve">1. </w:t>
      </w:r>
      <w:r w:rsidRPr="006F4EEB">
        <w:t>Registering Conflicts</w:t>
      </w:r>
    </w:p>
    <w:p w:rsidR="00F05061" w:rsidRPr="00C51A32" w:rsidRDefault="00F05061" w:rsidP="00F05061">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after="120"/>
        <w:rPr>
          <w:rFonts w:cs="Arial"/>
        </w:rPr>
      </w:pPr>
      <w:r w:rsidRPr="00C51A32">
        <w:rPr>
          <w:rFonts w:cs="Arial"/>
        </w:rPr>
        <w:t>A register of conflicts of interest will be maintained by</w:t>
      </w:r>
      <w:r w:rsidRPr="00C51A32">
        <w:rPr>
          <w:rFonts w:cs="Arial"/>
          <w:color w:val="FF0000"/>
        </w:rPr>
        <w:t xml:space="preserve"> </w:t>
      </w:r>
      <w:r w:rsidRPr="00C51A32">
        <w:rPr>
          <w:rFonts w:cs="Arial"/>
        </w:rPr>
        <w:t>the Executive Officer. All potential and actual conflicts will be recorded in the register, showing:</w:t>
      </w:r>
    </w:p>
    <w:p w:rsidR="00F05061" w:rsidRPr="00C51A32" w:rsidRDefault="00F05061" w:rsidP="00F05061">
      <w:pPr>
        <w:numPr>
          <w:ilvl w:val="0"/>
          <w:numId w:val="27"/>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after="120" w:line="240" w:lineRule="auto"/>
        <w:rPr>
          <w:rFonts w:cs="Arial"/>
        </w:rPr>
      </w:pPr>
      <w:r w:rsidRPr="00C51A32">
        <w:rPr>
          <w:rFonts w:cs="Arial"/>
        </w:rPr>
        <w:t>Name of Individual</w:t>
      </w:r>
    </w:p>
    <w:p w:rsidR="00F05061" w:rsidRPr="00C51A32" w:rsidRDefault="00F05061" w:rsidP="00F05061">
      <w:pPr>
        <w:numPr>
          <w:ilvl w:val="0"/>
          <w:numId w:val="27"/>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after="120" w:line="240" w:lineRule="auto"/>
        <w:rPr>
          <w:rFonts w:cs="Arial"/>
        </w:rPr>
      </w:pPr>
      <w:r w:rsidRPr="00C51A32">
        <w:rPr>
          <w:rFonts w:cs="Arial"/>
        </w:rPr>
        <w:t>Matter under consideration</w:t>
      </w:r>
    </w:p>
    <w:p w:rsidR="00F05061" w:rsidRPr="00C51A32" w:rsidRDefault="00F05061" w:rsidP="00F05061">
      <w:pPr>
        <w:numPr>
          <w:ilvl w:val="0"/>
          <w:numId w:val="27"/>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after="120" w:line="240" w:lineRule="auto"/>
        <w:rPr>
          <w:rFonts w:cs="Arial"/>
        </w:rPr>
      </w:pPr>
      <w:r w:rsidRPr="00C51A32">
        <w:rPr>
          <w:rFonts w:cs="Arial"/>
        </w:rPr>
        <w:t>Any private interests identified which have the potential to impact on the individual’s ability to carry out, or be seen to carry out their official duties impartially</w:t>
      </w:r>
    </w:p>
    <w:p w:rsidR="00F05061" w:rsidRPr="00C51A32" w:rsidRDefault="00F05061" w:rsidP="00F05061">
      <w:pPr>
        <w:numPr>
          <w:ilvl w:val="0"/>
          <w:numId w:val="27"/>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after="120" w:line="240" w:lineRule="auto"/>
        <w:rPr>
          <w:rFonts w:cs="Arial"/>
        </w:rPr>
      </w:pPr>
      <w:r w:rsidRPr="00C51A32">
        <w:rPr>
          <w:rFonts w:cs="Arial"/>
        </w:rPr>
        <w:t>Whether the conflict of interest has been identified as actual, potential, perceived and pecuniary or non-pecuniary</w:t>
      </w:r>
    </w:p>
    <w:p w:rsidR="00F05061" w:rsidRPr="00C51A32" w:rsidRDefault="00F05061" w:rsidP="00F05061">
      <w:pPr>
        <w:numPr>
          <w:ilvl w:val="0"/>
          <w:numId w:val="27"/>
        </w:num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pacing w:after="120" w:line="240" w:lineRule="auto"/>
        <w:rPr>
          <w:rFonts w:cs="Arial"/>
        </w:rPr>
      </w:pPr>
      <w:r w:rsidRPr="00C51A32">
        <w:rPr>
          <w:rFonts w:cs="Arial"/>
        </w:rPr>
        <w:t>Actions taken</w:t>
      </w:r>
    </w:p>
    <w:p w:rsidR="00F05061" w:rsidRPr="00C51A32" w:rsidRDefault="00F05061" w:rsidP="00F05061">
      <w:pPr>
        <w:spacing w:after="40"/>
        <w:rPr>
          <w:rFonts w:cs="Arial"/>
        </w:rPr>
      </w:pPr>
      <w:r w:rsidRPr="00C51A32">
        <w:rPr>
          <w:rFonts w:cs="Arial"/>
        </w:rPr>
        <w:lastRenderedPageBreak/>
        <w:t xml:space="preserve">When there are any changes to the register, Council’s Executive Officer will update the Executive Committee as appropriate. </w:t>
      </w:r>
    </w:p>
    <w:p w:rsidR="00F05061" w:rsidRPr="00C51A32" w:rsidRDefault="00F05061" w:rsidP="00F05061">
      <w:pPr>
        <w:pStyle w:val="Heading3"/>
      </w:pPr>
      <w:r w:rsidRPr="00C51A32">
        <w:t>2.</w:t>
      </w:r>
      <w:r w:rsidRPr="006F4EEB">
        <w:t xml:space="preserve"> Identifying and declaring conflicts of interest</w:t>
      </w:r>
    </w:p>
    <w:p w:rsidR="00F05061" w:rsidRPr="00C51A32" w:rsidRDefault="00F05061" w:rsidP="00F05061">
      <w:pPr>
        <w:spacing w:after="120"/>
        <w:rPr>
          <w:rFonts w:cs="Arial"/>
        </w:rPr>
      </w:pPr>
      <w:r w:rsidRPr="00C51A32">
        <w:rPr>
          <w:rFonts w:cs="Arial"/>
        </w:rPr>
        <w:t>All staff, committee members, delegates and volunteers are required to declare any potential or actual conflicts of interest they are aware of by:</w:t>
      </w:r>
    </w:p>
    <w:p w:rsidR="00F05061" w:rsidRPr="00C51A32" w:rsidRDefault="00F05061" w:rsidP="00F05061">
      <w:pPr>
        <w:numPr>
          <w:ilvl w:val="0"/>
          <w:numId w:val="25"/>
        </w:numPr>
        <w:spacing w:line="240" w:lineRule="auto"/>
        <w:rPr>
          <w:rFonts w:cs="Arial"/>
        </w:rPr>
      </w:pPr>
      <w:r w:rsidRPr="00C51A32">
        <w:rPr>
          <w:rFonts w:cs="Arial"/>
        </w:rPr>
        <w:t>Submitting a conflict of interest reporting form or letter to Council’s Executive Officer. This form or letter must be updated and resubmitted when the details of the conflict of interest change</w:t>
      </w:r>
    </w:p>
    <w:p w:rsidR="00F05061" w:rsidRPr="00C51A32" w:rsidRDefault="00F05061" w:rsidP="00F05061">
      <w:pPr>
        <w:pStyle w:val="Heading3"/>
      </w:pPr>
      <w:r w:rsidRPr="00C51A32">
        <w:t xml:space="preserve">3. </w:t>
      </w:r>
      <w:r w:rsidRPr="006F4EEB">
        <w:t>Managing conflicts of interest</w:t>
      </w:r>
    </w:p>
    <w:p w:rsidR="00F05061" w:rsidRPr="00C51A32" w:rsidRDefault="00F05061" w:rsidP="00F05061">
      <w:pPr>
        <w:tabs>
          <w:tab w:val="left" w:pos="-1416"/>
          <w:tab w:val="left" w:pos="-708"/>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rPr>
          <w:rFonts w:cs="Arial"/>
          <w:bCs/>
        </w:rPr>
      </w:pPr>
      <w:r w:rsidRPr="00C51A32">
        <w:rPr>
          <w:rFonts w:cs="Arial"/>
          <w:bCs/>
        </w:rPr>
        <w:t>Where an apparent conflict of interest arises:</w:t>
      </w:r>
    </w:p>
    <w:p w:rsidR="00F05061" w:rsidRPr="00C51A32" w:rsidRDefault="00F05061" w:rsidP="00F05061">
      <w:pPr>
        <w:numPr>
          <w:ilvl w:val="0"/>
          <w:numId w:val="24"/>
        </w:numPr>
        <w:spacing w:line="240" w:lineRule="auto"/>
        <w:rPr>
          <w:rFonts w:cs="Arial"/>
        </w:rPr>
      </w:pPr>
      <w:r w:rsidRPr="00C51A32">
        <w:rPr>
          <w:rFonts w:cs="Arial"/>
        </w:rPr>
        <w:t xml:space="preserve">Depending on the nature and context of the conflict of interest, Council’s Executive Committee may recommend a range of management options. These include: to register, restrict, recruit, remove, relinquish and resign. </w:t>
      </w:r>
    </w:p>
    <w:p w:rsidR="00F05061" w:rsidRPr="00C51A32" w:rsidRDefault="00F05061" w:rsidP="00F05061">
      <w:pPr>
        <w:ind w:left="397"/>
        <w:rPr>
          <w:rFonts w:cs="Arial"/>
        </w:rPr>
      </w:pPr>
    </w:p>
    <w:tbl>
      <w:tblPr>
        <w:tblW w:w="0" w:type="auto"/>
        <w:tblInd w:w="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3"/>
        <w:gridCol w:w="4630"/>
      </w:tblGrid>
      <w:tr w:rsidR="00F05061" w:rsidRPr="00C51A32" w:rsidTr="001B69E9">
        <w:tc>
          <w:tcPr>
            <w:tcW w:w="4593" w:type="dxa"/>
            <w:shd w:val="clear" w:color="auto" w:fill="auto"/>
            <w:vAlign w:val="center"/>
          </w:tcPr>
          <w:p w:rsidR="00F05061" w:rsidRDefault="00F05061" w:rsidP="001B69E9">
            <w:pPr>
              <w:jc w:val="center"/>
              <w:rPr>
                <w:rFonts w:cs="Arial"/>
                <w:b/>
              </w:rPr>
            </w:pPr>
          </w:p>
          <w:p w:rsidR="00F05061" w:rsidRDefault="00F05061" w:rsidP="001B69E9">
            <w:pPr>
              <w:jc w:val="center"/>
              <w:rPr>
                <w:rFonts w:cs="Arial"/>
                <w:b/>
              </w:rPr>
            </w:pPr>
            <w:r w:rsidRPr="00C51A32">
              <w:rPr>
                <w:rFonts w:cs="Arial"/>
                <w:b/>
              </w:rPr>
              <w:t>Strategy</w:t>
            </w:r>
          </w:p>
          <w:p w:rsidR="00F05061" w:rsidRPr="00C51A32" w:rsidRDefault="00F05061" w:rsidP="001B69E9">
            <w:pPr>
              <w:jc w:val="center"/>
              <w:rPr>
                <w:rFonts w:cs="Arial"/>
                <w:b/>
              </w:rPr>
            </w:pPr>
          </w:p>
        </w:tc>
        <w:tc>
          <w:tcPr>
            <w:tcW w:w="4630" w:type="dxa"/>
            <w:shd w:val="clear" w:color="auto" w:fill="auto"/>
            <w:vAlign w:val="center"/>
          </w:tcPr>
          <w:p w:rsidR="00F05061" w:rsidRPr="00C51A32" w:rsidRDefault="00F05061" w:rsidP="001B69E9">
            <w:pPr>
              <w:jc w:val="center"/>
              <w:rPr>
                <w:rFonts w:cs="Arial"/>
                <w:b/>
              </w:rPr>
            </w:pPr>
            <w:r w:rsidRPr="00C51A32">
              <w:rPr>
                <w:rFonts w:cs="Arial"/>
                <w:b/>
              </w:rPr>
              <w:t>When most suitable</w:t>
            </w:r>
          </w:p>
        </w:tc>
      </w:tr>
      <w:tr w:rsidR="00F05061" w:rsidRPr="00C51A32" w:rsidTr="001B69E9">
        <w:tc>
          <w:tcPr>
            <w:tcW w:w="4593" w:type="dxa"/>
            <w:shd w:val="clear" w:color="auto" w:fill="auto"/>
          </w:tcPr>
          <w:p w:rsidR="00F05061" w:rsidRPr="00C51A32" w:rsidRDefault="00F05061" w:rsidP="001B69E9">
            <w:pPr>
              <w:rPr>
                <w:rFonts w:cs="Arial"/>
                <w:b/>
              </w:rPr>
            </w:pPr>
            <w:r w:rsidRPr="00C51A32">
              <w:rPr>
                <w:rFonts w:cs="Arial"/>
                <w:b/>
              </w:rPr>
              <w:t>Register</w:t>
            </w:r>
          </w:p>
          <w:p w:rsidR="00F05061" w:rsidRDefault="00F05061" w:rsidP="001B69E9">
            <w:pPr>
              <w:rPr>
                <w:rFonts w:cs="Arial"/>
                <w:i/>
              </w:rPr>
            </w:pPr>
            <w:r w:rsidRPr="00C51A32">
              <w:rPr>
                <w:rFonts w:cs="Arial"/>
                <w:i/>
              </w:rPr>
              <w:t>Where details of the existence of a possible or potential conflict of interest are formally registered.</w:t>
            </w:r>
          </w:p>
          <w:p w:rsidR="00F05061" w:rsidRPr="00C51A32" w:rsidRDefault="00F05061" w:rsidP="001B69E9">
            <w:pPr>
              <w:rPr>
                <w:rFonts w:cs="Arial"/>
                <w:i/>
              </w:rPr>
            </w:pPr>
          </w:p>
        </w:tc>
        <w:tc>
          <w:tcPr>
            <w:tcW w:w="4630" w:type="dxa"/>
            <w:shd w:val="clear" w:color="auto" w:fill="auto"/>
          </w:tcPr>
          <w:p w:rsidR="00F05061" w:rsidRPr="00C51A32" w:rsidRDefault="00F05061" w:rsidP="001B69E9">
            <w:pPr>
              <w:rPr>
                <w:rFonts w:cs="Arial"/>
              </w:rPr>
            </w:pPr>
            <w:r w:rsidRPr="00C51A32">
              <w:rPr>
                <w:rFonts w:cs="Arial"/>
              </w:rPr>
              <w:t>For very low risk conflicts and potential/perceived conflict of interest.</w:t>
            </w:r>
          </w:p>
          <w:p w:rsidR="00F05061" w:rsidRPr="00C51A32" w:rsidRDefault="00F05061" w:rsidP="001B69E9">
            <w:pPr>
              <w:rPr>
                <w:rFonts w:cs="Arial"/>
              </w:rPr>
            </w:pPr>
            <w:r w:rsidRPr="00C51A32">
              <w:rPr>
                <w:rFonts w:cs="Arial"/>
              </w:rPr>
              <w:t>Where through transparency and reporting, the conflict of interest is settled.</w:t>
            </w:r>
          </w:p>
        </w:tc>
      </w:tr>
      <w:tr w:rsidR="00F05061" w:rsidRPr="00C51A32" w:rsidTr="001B69E9">
        <w:tc>
          <w:tcPr>
            <w:tcW w:w="4593" w:type="dxa"/>
            <w:shd w:val="clear" w:color="auto" w:fill="auto"/>
          </w:tcPr>
          <w:p w:rsidR="00F05061" w:rsidRPr="00C51A32" w:rsidRDefault="00F05061" w:rsidP="001B69E9">
            <w:pPr>
              <w:rPr>
                <w:rFonts w:cs="Arial"/>
                <w:b/>
              </w:rPr>
            </w:pPr>
            <w:r w:rsidRPr="00C51A32">
              <w:rPr>
                <w:rFonts w:cs="Arial"/>
                <w:b/>
              </w:rPr>
              <w:t>Restrict</w:t>
            </w:r>
          </w:p>
          <w:p w:rsidR="00F05061" w:rsidRPr="00C51A32" w:rsidRDefault="00F05061" w:rsidP="001B69E9">
            <w:pPr>
              <w:rPr>
                <w:rFonts w:cs="Arial"/>
                <w:i/>
              </w:rPr>
            </w:pPr>
            <w:r w:rsidRPr="00C51A32">
              <w:rPr>
                <w:rFonts w:cs="Arial"/>
                <w:i/>
              </w:rPr>
              <w:t>Where restrictions are placed on the individual’s involvement in the matter.</w:t>
            </w:r>
          </w:p>
        </w:tc>
        <w:tc>
          <w:tcPr>
            <w:tcW w:w="4630" w:type="dxa"/>
            <w:shd w:val="clear" w:color="auto" w:fill="auto"/>
          </w:tcPr>
          <w:p w:rsidR="00F05061" w:rsidRPr="00C51A32" w:rsidRDefault="00F05061" w:rsidP="001B69E9">
            <w:pPr>
              <w:rPr>
                <w:rFonts w:cs="Arial"/>
              </w:rPr>
            </w:pPr>
            <w:r w:rsidRPr="00C51A32">
              <w:rPr>
                <w:rFonts w:cs="Arial"/>
              </w:rPr>
              <w:t>The individual can be effectively separated from parts of the activity and process.</w:t>
            </w:r>
          </w:p>
          <w:p w:rsidR="00F05061" w:rsidRDefault="00F05061" w:rsidP="001B69E9">
            <w:pPr>
              <w:rPr>
                <w:rFonts w:cs="Arial"/>
              </w:rPr>
            </w:pPr>
            <w:r w:rsidRPr="00C51A32">
              <w:rPr>
                <w:rFonts w:cs="Arial"/>
              </w:rPr>
              <w:t>Or where the conflict of interest is unlikely to occur frequently.</w:t>
            </w:r>
          </w:p>
          <w:p w:rsidR="00F05061" w:rsidRPr="00C51A32" w:rsidRDefault="00F05061" w:rsidP="001B69E9">
            <w:pPr>
              <w:rPr>
                <w:rFonts w:cs="Arial"/>
              </w:rPr>
            </w:pPr>
          </w:p>
        </w:tc>
      </w:tr>
      <w:tr w:rsidR="00F05061" w:rsidRPr="00C51A32" w:rsidTr="001B69E9">
        <w:tc>
          <w:tcPr>
            <w:tcW w:w="4593" w:type="dxa"/>
            <w:shd w:val="clear" w:color="auto" w:fill="auto"/>
          </w:tcPr>
          <w:p w:rsidR="00F05061" w:rsidRPr="00C51A32" w:rsidRDefault="00F05061" w:rsidP="001B69E9">
            <w:pPr>
              <w:rPr>
                <w:rFonts w:cs="Arial"/>
                <w:i/>
              </w:rPr>
            </w:pPr>
            <w:r w:rsidRPr="00C51A32">
              <w:rPr>
                <w:rFonts w:cs="Arial"/>
                <w:b/>
              </w:rPr>
              <w:t>Recruit</w:t>
            </w:r>
            <w:r w:rsidRPr="00C51A32">
              <w:rPr>
                <w:rFonts w:cs="Arial"/>
              </w:rPr>
              <w:br/>
            </w:r>
            <w:r w:rsidRPr="00C51A32">
              <w:rPr>
                <w:rFonts w:cs="Arial"/>
                <w:i/>
              </w:rPr>
              <w:t>Where a disinterested</w:t>
            </w:r>
            <w:r>
              <w:rPr>
                <w:rFonts w:cs="Arial"/>
                <w:i/>
              </w:rPr>
              <w:t xml:space="preserve"> third party (within the organis</w:t>
            </w:r>
            <w:r w:rsidRPr="00C51A32">
              <w:rPr>
                <w:rFonts w:cs="Arial"/>
                <w:i/>
              </w:rPr>
              <w:t>ation) is brought in to oversee the activity or process.</w:t>
            </w:r>
          </w:p>
        </w:tc>
        <w:tc>
          <w:tcPr>
            <w:tcW w:w="4630" w:type="dxa"/>
            <w:shd w:val="clear" w:color="auto" w:fill="auto"/>
          </w:tcPr>
          <w:p w:rsidR="00F05061" w:rsidRPr="00C51A32" w:rsidRDefault="00F05061" w:rsidP="001B69E9">
            <w:pPr>
              <w:rPr>
                <w:rFonts w:cs="Arial"/>
              </w:rPr>
            </w:pPr>
            <w:r w:rsidRPr="00C51A32">
              <w:rPr>
                <w:rFonts w:cs="Arial"/>
              </w:rPr>
              <w:t>It is not feasible to remove the individual from the decision making process.</w:t>
            </w:r>
          </w:p>
          <w:p w:rsidR="00F05061" w:rsidRDefault="00F05061" w:rsidP="001B69E9">
            <w:pPr>
              <w:rPr>
                <w:rFonts w:cs="Arial"/>
              </w:rPr>
            </w:pPr>
            <w:r w:rsidRPr="00C51A32">
              <w:rPr>
                <w:rFonts w:cs="Arial"/>
              </w:rPr>
              <w:t xml:space="preserve">When the expertise of the individual is necessary and not easily replaced. </w:t>
            </w:r>
          </w:p>
          <w:p w:rsidR="00F05061" w:rsidRPr="00C51A32" w:rsidRDefault="00F05061" w:rsidP="001B69E9">
            <w:pPr>
              <w:rPr>
                <w:rFonts w:cs="Arial"/>
              </w:rPr>
            </w:pPr>
          </w:p>
        </w:tc>
      </w:tr>
      <w:tr w:rsidR="00F05061" w:rsidRPr="00C51A32" w:rsidTr="001B69E9">
        <w:tc>
          <w:tcPr>
            <w:tcW w:w="4593" w:type="dxa"/>
            <w:shd w:val="clear" w:color="auto" w:fill="auto"/>
          </w:tcPr>
          <w:p w:rsidR="00F05061" w:rsidRPr="00C51A32" w:rsidRDefault="00F05061" w:rsidP="001B69E9">
            <w:pPr>
              <w:rPr>
                <w:rFonts w:cs="Arial"/>
                <w:i/>
              </w:rPr>
            </w:pPr>
            <w:r w:rsidRPr="00C51A32">
              <w:rPr>
                <w:rFonts w:cs="Arial"/>
                <w:b/>
              </w:rPr>
              <w:t>Remove</w:t>
            </w:r>
            <w:r w:rsidRPr="00C51A32">
              <w:rPr>
                <w:rFonts w:cs="Arial"/>
              </w:rPr>
              <w:br/>
            </w:r>
            <w:r w:rsidRPr="00C51A32">
              <w:rPr>
                <w:rFonts w:cs="Arial"/>
                <w:i/>
              </w:rPr>
              <w:t>Where the individual chooses to be removed from the matter.</w:t>
            </w:r>
          </w:p>
        </w:tc>
        <w:tc>
          <w:tcPr>
            <w:tcW w:w="4630" w:type="dxa"/>
            <w:shd w:val="clear" w:color="auto" w:fill="auto"/>
          </w:tcPr>
          <w:p w:rsidR="00F05061" w:rsidRDefault="00F05061" w:rsidP="001B69E9">
            <w:pPr>
              <w:rPr>
                <w:rFonts w:cs="Arial"/>
              </w:rPr>
            </w:pPr>
            <w:r w:rsidRPr="00C51A32">
              <w:rPr>
                <w:rFonts w:cs="Arial"/>
              </w:rPr>
              <w:t xml:space="preserve">For ongoing serious conflicts of interest where ad hoc restriction and/or overseeing is not appropriate. </w:t>
            </w:r>
          </w:p>
          <w:p w:rsidR="00F05061" w:rsidRPr="00C51A32" w:rsidRDefault="00F05061" w:rsidP="001B69E9">
            <w:pPr>
              <w:rPr>
                <w:rFonts w:cs="Arial"/>
              </w:rPr>
            </w:pPr>
          </w:p>
        </w:tc>
      </w:tr>
      <w:tr w:rsidR="00F05061" w:rsidRPr="00C51A32" w:rsidTr="001B69E9">
        <w:tc>
          <w:tcPr>
            <w:tcW w:w="4593" w:type="dxa"/>
            <w:shd w:val="clear" w:color="auto" w:fill="auto"/>
          </w:tcPr>
          <w:p w:rsidR="00F05061" w:rsidRDefault="00F05061" w:rsidP="001B69E9">
            <w:pPr>
              <w:rPr>
                <w:rFonts w:cs="Arial"/>
                <w:i/>
              </w:rPr>
            </w:pPr>
            <w:r w:rsidRPr="00C51A32">
              <w:rPr>
                <w:rFonts w:cs="Arial"/>
                <w:b/>
              </w:rPr>
              <w:t>Relinquish</w:t>
            </w:r>
            <w:r w:rsidRPr="00C51A32">
              <w:rPr>
                <w:rFonts w:cs="Arial"/>
              </w:rPr>
              <w:br/>
            </w:r>
            <w:r w:rsidRPr="00C51A32">
              <w:rPr>
                <w:rFonts w:cs="Arial"/>
                <w:i/>
              </w:rPr>
              <w:t>Where the individual voluntarily relinquishes the interest that is creating the conflict.</w:t>
            </w:r>
          </w:p>
          <w:p w:rsidR="00F05061" w:rsidRPr="00C51A32" w:rsidRDefault="00F05061" w:rsidP="001B69E9">
            <w:pPr>
              <w:rPr>
                <w:rFonts w:cs="Arial"/>
                <w:i/>
              </w:rPr>
            </w:pPr>
          </w:p>
        </w:tc>
        <w:tc>
          <w:tcPr>
            <w:tcW w:w="4630" w:type="dxa"/>
            <w:shd w:val="clear" w:color="auto" w:fill="auto"/>
          </w:tcPr>
          <w:p w:rsidR="00F05061" w:rsidRPr="00C51A32" w:rsidRDefault="00F05061" w:rsidP="001B69E9">
            <w:pPr>
              <w:rPr>
                <w:rFonts w:cs="Arial"/>
              </w:rPr>
            </w:pPr>
            <w:r w:rsidRPr="00C51A32">
              <w:rPr>
                <w:rFonts w:cs="Arial"/>
              </w:rPr>
              <w:t>The individual’s duties to Council outweighs their attachment to the private interest.</w:t>
            </w:r>
          </w:p>
        </w:tc>
      </w:tr>
      <w:tr w:rsidR="00F05061" w:rsidRPr="00C51A32" w:rsidTr="001B69E9">
        <w:tc>
          <w:tcPr>
            <w:tcW w:w="4593" w:type="dxa"/>
            <w:shd w:val="clear" w:color="auto" w:fill="auto"/>
          </w:tcPr>
          <w:p w:rsidR="00F05061" w:rsidRPr="00C51A32" w:rsidRDefault="00F05061" w:rsidP="001B69E9">
            <w:pPr>
              <w:rPr>
                <w:rFonts w:cs="Arial"/>
                <w:b/>
              </w:rPr>
            </w:pPr>
            <w:r w:rsidRPr="00C51A32">
              <w:rPr>
                <w:rFonts w:cs="Arial"/>
                <w:b/>
              </w:rPr>
              <w:t>Resign</w:t>
            </w:r>
          </w:p>
          <w:p w:rsidR="00F05061" w:rsidRDefault="00F05061" w:rsidP="001B69E9">
            <w:pPr>
              <w:rPr>
                <w:rFonts w:cs="Arial"/>
                <w:i/>
              </w:rPr>
            </w:pPr>
            <w:r w:rsidRPr="00C51A32">
              <w:rPr>
                <w:rFonts w:cs="Arial"/>
                <w:i/>
              </w:rPr>
              <w:t>Where the ind</w:t>
            </w:r>
            <w:r>
              <w:rPr>
                <w:rFonts w:cs="Arial"/>
                <w:i/>
              </w:rPr>
              <w:t>ividual resigns from the organis</w:t>
            </w:r>
            <w:r w:rsidRPr="00C51A32">
              <w:rPr>
                <w:rFonts w:cs="Arial"/>
                <w:i/>
              </w:rPr>
              <w:t>ation.</w:t>
            </w:r>
          </w:p>
          <w:p w:rsidR="00F05061" w:rsidRPr="00C51A32" w:rsidRDefault="00F05061" w:rsidP="001B69E9">
            <w:pPr>
              <w:rPr>
                <w:rFonts w:cs="Arial"/>
                <w:i/>
              </w:rPr>
            </w:pPr>
          </w:p>
        </w:tc>
        <w:tc>
          <w:tcPr>
            <w:tcW w:w="4630" w:type="dxa"/>
            <w:shd w:val="clear" w:color="auto" w:fill="auto"/>
          </w:tcPr>
          <w:p w:rsidR="00F05061" w:rsidRPr="00C51A32" w:rsidRDefault="00F05061" w:rsidP="001B69E9">
            <w:pPr>
              <w:rPr>
                <w:rFonts w:cs="Arial"/>
              </w:rPr>
            </w:pPr>
            <w:r w:rsidRPr="00C51A32">
              <w:rPr>
                <w:rFonts w:cs="Arial"/>
              </w:rPr>
              <w:t xml:space="preserve">No other options are workable. The conflict is significantly serious and reoccurring. </w:t>
            </w:r>
          </w:p>
        </w:tc>
      </w:tr>
    </w:tbl>
    <w:p w:rsidR="00F05061" w:rsidRDefault="00F05061" w:rsidP="00F05061">
      <w:pPr>
        <w:rPr>
          <w:rFonts w:cs="Arial"/>
        </w:rPr>
        <w:sectPr w:rsidR="00F05061" w:rsidSect="00CC5379">
          <w:headerReference w:type="first" r:id="rId8"/>
          <w:footerReference w:type="first" r:id="rId9"/>
          <w:pgSz w:w="11906" w:h="16838"/>
          <w:pgMar w:top="1077" w:right="1077" w:bottom="1077" w:left="1077" w:header="708" w:footer="708" w:gutter="0"/>
          <w:cols w:space="708"/>
          <w:titlePg/>
          <w:docGrid w:linePitch="360"/>
        </w:sectPr>
      </w:pPr>
    </w:p>
    <w:p w:rsidR="00F05061" w:rsidRPr="00C51A32" w:rsidRDefault="00F05061" w:rsidP="00F05061">
      <w:pPr>
        <w:pStyle w:val="Heading1"/>
        <w:jc w:val="center"/>
      </w:pPr>
      <w:r w:rsidRPr="00C51A32">
        <w:lastRenderedPageBreak/>
        <w:t>CONFLICT OF INTEREST DECLARATION</w:t>
      </w:r>
    </w:p>
    <w:p w:rsidR="00F05061" w:rsidRPr="00C51A32" w:rsidRDefault="00F05061" w:rsidP="00F05061">
      <w:pPr>
        <w:rPr>
          <w:rFonts w:cs="Arial"/>
        </w:rPr>
      </w:pPr>
    </w:p>
    <w:p w:rsidR="00F05061" w:rsidRPr="00C51A32" w:rsidRDefault="00F05061" w:rsidP="00F05061">
      <w:pPr>
        <w:rPr>
          <w:rFonts w:cs="Arial"/>
          <w:b/>
        </w:rPr>
      </w:pPr>
      <w:r w:rsidRPr="00C51A32">
        <w:rPr>
          <w:rFonts w:cs="Arial"/>
          <w:b/>
        </w:rPr>
        <w:t xml:space="preserve">Name: </w:t>
      </w:r>
      <w:r w:rsidRPr="00C51A32">
        <w:rPr>
          <w:rFonts w:cs="Arial"/>
          <w:b/>
        </w:rPr>
        <w:tab/>
      </w:r>
      <w:r w:rsidRPr="00C51A32">
        <w:rPr>
          <w:rFonts w:cs="Arial"/>
          <w:b/>
        </w:rPr>
        <w:tab/>
      </w:r>
      <w:r w:rsidRPr="00C51A32">
        <w:rPr>
          <w:rFonts w:cs="Arial"/>
          <w:b/>
        </w:rPr>
        <w:tab/>
      </w:r>
      <w:r w:rsidRPr="00C51A32">
        <w:rPr>
          <w:rFonts w:cs="Arial"/>
          <w:b/>
        </w:rPr>
        <w:tab/>
      </w:r>
      <w:r w:rsidRPr="00C51A32">
        <w:rPr>
          <w:rFonts w:cs="Arial"/>
          <w:b/>
        </w:rPr>
        <w:tab/>
      </w:r>
      <w:r w:rsidRPr="00C51A32">
        <w:rPr>
          <w:rFonts w:cs="Arial"/>
          <w:b/>
        </w:rPr>
        <w:tab/>
      </w:r>
      <w:r w:rsidRPr="00C51A32">
        <w:rPr>
          <w:rFonts w:cs="Arial"/>
          <w:b/>
        </w:rPr>
        <w:tab/>
      </w:r>
      <w:r w:rsidRPr="00C51A32">
        <w:rPr>
          <w:rFonts w:cs="Arial"/>
          <w:b/>
        </w:rPr>
        <w:tab/>
      </w:r>
    </w:p>
    <w:p w:rsidR="00F05061" w:rsidRPr="00C51A32" w:rsidRDefault="00F05061" w:rsidP="00F05061">
      <w:pPr>
        <w:pBdr>
          <w:bottom w:val="single" w:sz="4" w:space="1" w:color="auto"/>
        </w:pBdr>
        <w:rPr>
          <w:rFonts w:cs="Arial"/>
          <w:b/>
          <w:bCs/>
        </w:rPr>
      </w:pPr>
    </w:p>
    <w:p w:rsidR="00F05061" w:rsidRDefault="00F05061" w:rsidP="00F05061">
      <w:pPr>
        <w:rPr>
          <w:rFonts w:cs="Arial"/>
          <w:b/>
          <w:bCs/>
        </w:rPr>
      </w:pPr>
    </w:p>
    <w:p w:rsidR="00F05061" w:rsidRPr="00C51A32" w:rsidRDefault="00F05061" w:rsidP="00F05061">
      <w:pPr>
        <w:rPr>
          <w:rFonts w:cs="Arial"/>
          <w:b/>
          <w:bCs/>
        </w:rPr>
      </w:pPr>
    </w:p>
    <w:p w:rsidR="00F05061" w:rsidRPr="00C51A32" w:rsidRDefault="00F05061" w:rsidP="00F05061">
      <w:pPr>
        <w:rPr>
          <w:rFonts w:cs="Arial"/>
          <w:b/>
          <w:bCs/>
        </w:rPr>
      </w:pPr>
      <w:r w:rsidRPr="00C51A32">
        <w:rPr>
          <w:rFonts w:cs="Arial"/>
          <w:b/>
          <w:bCs/>
        </w:rPr>
        <w:t xml:space="preserve">Details of </w:t>
      </w:r>
      <w:r>
        <w:rPr>
          <w:rFonts w:cs="Arial"/>
          <w:b/>
          <w:bCs/>
        </w:rPr>
        <w:t>the matter under consideration:</w:t>
      </w:r>
    </w:p>
    <w:p w:rsidR="00F05061" w:rsidRPr="00C51A32" w:rsidRDefault="00F05061" w:rsidP="00F05061">
      <w:pPr>
        <w:pBdr>
          <w:between w:val="single" w:sz="4" w:space="1" w:color="auto"/>
        </w:pBdr>
        <w:rPr>
          <w:rFonts w:cs="Arial"/>
          <w:b/>
          <w:bCs/>
        </w:rPr>
      </w:pPr>
    </w:p>
    <w:p w:rsidR="00F05061" w:rsidRPr="00C51A32" w:rsidRDefault="00F05061" w:rsidP="00F05061">
      <w:pPr>
        <w:pBdr>
          <w:between w:val="single" w:sz="4" w:space="1" w:color="auto"/>
        </w:pBdr>
        <w:rPr>
          <w:rFonts w:cs="Arial"/>
          <w:b/>
          <w:bCs/>
        </w:rPr>
      </w:pPr>
    </w:p>
    <w:p w:rsidR="00F05061" w:rsidRPr="00C51A32" w:rsidRDefault="00F05061" w:rsidP="00F05061">
      <w:pPr>
        <w:pBdr>
          <w:between w:val="single" w:sz="4" w:space="1" w:color="auto"/>
        </w:pBdr>
        <w:rPr>
          <w:rFonts w:cs="Arial"/>
          <w:b/>
          <w:bCs/>
        </w:rPr>
      </w:pPr>
    </w:p>
    <w:p w:rsidR="00F05061" w:rsidRPr="00C51A32" w:rsidRDefault="00F05061" w:rsidP="00F05061">
      <w:pPr>
        <w:pBdr>
          <w:between w:val="single" w:sz="4" w:space="1" w:color="auto"/>
        </w:pBdr>
        <w:rPr>
          <w:rFonts w:cs="Arial"/>
          <w:b/>
          <w:bCs/>
        </w:rPr>
      </w:pPr>
    </w:p>
    <w:p w:rsidR="00F05061" w:rsidRDefault="00F05061" w:rsidP="00F05061">
      <w:pPr>
        <w:rPr>
          <w:rFonts w:cs="Arial"/>
          <w:b/>
          <w:bCs/>
        </w:rPr>
      </w:pPr>
    </w:p>
    <w:p w:rsidR="00F05061" w:rsidRPr="00C51A32" w:rsidRDefault="00F05061" w:rsidP="00F05061">
      <w:pPr>
        <w:rPr>
          <w:rFonts w:cs="Arial"/>
          <w:b/>
          <w:bCs/>
        </w:rPr>
      </w:pPr>
      <w:r w:rsidRPr="00C51A32">
        <w:rPr>
          <w:rFonts w:cs="Arial"/>
          <w:b/>
          <w:bCs/>
        </w:rPr>
        <w:t>Private interests identified which have the potential to influence your ability to carry out, or be seen to carry out</w:t>
      </w:r>
      <w:r>
        <w:rPr>
          <w:rFonts w:cs="Arial"/>
          <w:b/>
          <w:bCs/>
        </w:rPr>
        <w:t>,</w:t>
      </w:r>
      <w:r w:rsidRPr="00C51A32">
        <w:rPr>
          <w:rFonts w:cs="Arial"/>
          <w:b/>
          <w:bCs/>
        </w:rPr>
        <w:t xml:space="preserve"> your official duties impartially:</w:t>
      </w:r>
    </w:p>
    <w:p w:rsidR="00F05061" w:rsidRPr="00C51A32" w:rsidRDefault="00F05061" w:rsidP="00F05061">
      <w:pPr>
        <w:pBdr>
          <w:between w:val="single" w:sz="4" w:space="1" w:color="auto"/>
        </w:pBdr>
        <w:rPr>
          <w:rFonts w:cs="Arial"/>
          <w:b/>
          <w:bCs/>
        </w:rPr>
      </w:pPr>
    </w:p>
    <w:p w:rsidR="00F05061" w:rsidRPr="00C51A32" w:rsidRDefault="00F05061" w:rsidP="00F05061">
      <w:pPr>
        <w:pBdr>
          <w:between w:val="single" w:sz="4" w:space="1" w:color="auto"/>
        </w:pBdr>
        <w:rPr>
          <w:rFonts w:cs="Arial"/>
          <w:b/>
          <w:bCs/>
        </w:rPr>
      </w:pPr>
    </w:p>
    <w:p w:rsidR="00F05061" w:rsidRPr="00C51A32" w:rsidRDefault="00F05061" w:rsidP="00F05061">
      <w:pPr>
        <w:pBdr>
          <w:between w:val="single" w:sz="4" w:space="1" w:color="auto"/>
        </w:pBdr>
        <w:rPr>
          <w:rFonts w:cs="Arial"/>
          <w:b/>
          <w:bCs/>
        </w:rPr>
      </w:pPr>
    </w:p>
    <w:p w:rsidR="00F05061" w:rsidRPr="00C51A32" w:rsidRDefault="00F05061" w:rsidP="00F05061">
      <w:pPr>
        <w:pBdr>
          <w:between w:val="single" w:sz="4" w:space="1" w:color="auto"/>
        </w:pBdr>
        <w:rPr>
          <w:rFonts w:cs="Arial"/>
          <w:b/>
          <w:bCs/>
        </w:rPr>
      </w:pPr>
    </w:p>
    <w:p w:rsidR="00F05061" w:rsidRDefault="00F05061" w:rsidP="00F05061">
      <w:pPr>
        <w:rPr>
          <w:rFonts w:cs="Arial"/>
          <w:b/>
          <w:bCs/>
        </w:rPr>
      </w:pPr>
    </w:p>
    <w:p w:rsidR="00F05061" w:rsidRPr="00C51A32" w:rsidRDefault="00F05061" w:rsidP="00F05061">
      <w:pPr>
        <w:rPr>
          <w:rFonts w:cs="Arial"/>
          <w:b/>
          <w:bCs/>
        </w:rPr>
      </w:pPr>
      <w:r w:rsidRPr="00C51A32">
        <w:rPr>
          <w:rFonts w:cs="Arial"/>
          <w:b/>
          <w:bCs/>
        </w:rPr>
        <w:t>The conflict of interest has been identified as:</w:t>
      </w:r>
    </w:p>
    <w:tbl>
      <w:tblPr>
        <w:tblpPr w:leftFromText="180" w:rightFromText="180" w:vertAnchor="text" w:horzAnchor="margin" w:tblpY="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0"/>
        <w:gridCol w:w="4810"/>
      </w:tblGrid>
      <w:tr w:rsidR="00F05061" w:rsidRPr="00C51A32" w:rsidTr="001B69E9">
        <w:tc>
          <w:tcPr>
            <w:tcW w:w="4810" w:type="dxa"/>
            <w:shd w:val="clear" w:color="auto" w:fill="auto"/>
          </w:tcPr>
          <w:p w:rsidR="00F05061" w:rsidRPr="00C51A32" w:rsidRDefault="00F05061" w:rsidP="00F05061">
            <w:pPr>
              <w:numPr>
                <w:ilvl w:val="0"/>
                <w:numId w:val="26"/>
              </w:numPr>
              <w:spacing w:line="240" w:lineRule="auto"/>
              <w:rPr>
                <w:rFonts w:cs="Arial"/>
                <w:bCs/>
                <w:sz w:val="18"/>
              </w:rPr>
            </w:pPr>
            <w:r w:rsidRPr="00C51A32">
              <w:rPr>
                <w:rFonts w:cs="Arial"/>
                <w:bCs/>
                <w:sz w:val="18"/>
              </w:rPr>
              <w:t>Actual conflict of interest</w:t>
            </w:r>
          </w:p>
          <w:p w:rsidR="00F05061" w:rsidRPr="00C51A32" w:rsidRDefault="00F05061" w:rsidP="00F05061">
            <w:pPr>
              <w:numPr>
                <w:ilvl w:val="0"/>
                <w:numId w:val="26"/>
              </w:numPr>
              <w:spacing w:line="240" w:lineRule="auto"/>
              <w:rPr>
                <w:rFonts w:cs="Arial"/>
                <w:bCs/>
                <w:sz w:val="18"/>
              </w:rPr>
            </w:pPr>
            <w:r w:rsidRPr="00C51A32">
              <w:rPr>
                <w:rFonts w:cs="Arial"/>
                <w:bCs/>
                <w:sz w:val="18"/>
              </w:rPr>
              <w:t>Potential conflict of interest</w:t>
            </w:r>
          </w:p>
          <w:p w:rsidR="00F05061" w:rsidRPr="00C51A32" w:rsidRDefault="00F05061" w:rsidP="00F05061">
            <w:pPr>
              <w:numPr>
                <w:ilvl w:val="0"/>
                <w:numId w:val="26"/>
              </w:numPr>
              <w:spacing w:line="240" w:lineRule="auto"/>
              <w:rPr>
                <w:rFonts w:cs="Arial"/>
                <w:bCs/>
                <w:sz w:val="18"/>
              </w:rPr>
            </w:pPr>
            <w:r w:rsidRPr="00C51A32">
              <w:rPr>
                <w:rFonts w:cs="Arial"/>
                <w:bCs/>
                <w:sz w:val="18"/>
              </w:rPr>
              <w:t>Perceived conflict of interest</w:t>
            </w:r>
          </w:p>
        </w:tc>
        <w:tc>
          <w:tcPr>
            <w:tcW w:w="4810" w:type="dxa"/>
            <w:shd w:val="clear" w:color="auto" w:fill="auto"/>
          </w:tcPr>
          <w:p w:rsidR="00F05061" w:rsidRPr="00C51A32" w:rsidRDefault="00F05061" w:rsidP="00F05061">
            <w:pPr>
              <w:numPr>
                <w:ilvl w:val="0"/>
                <w:numId w:val="26"/>
              </w:numPr>
              <w:spacing w:line="240" w:lineRule="auto"/>
              <w:rPr>
                <w:rFonts w:cs="Arial"/>
                <w:bCs/>
                <w:sz w:val="18"/>
              </w:rPr>
            </w:pPr>
            <w:r w:rsidRPr="00C51A32">
              <w:rPr>
                <w:rFonts w:cs="Arial"/>
                <w:bCs/>
                <w:sz w:val="18"/>
              </w:rPr>
              <w:t>Pecuniary interest</w:t>
            </w:r>
          </w:p>
          <w:p w:rsidR="00F05061" w:rsidRPr="00C51A32" w:rsidRDefault="00F05061" w:rsidP="00F05061">
            <w:pPr>
              <w:numPr>
                <w:ilvl w:val="0"/>
                <w:numId w:val="26"/>
              </w:numPr>
              <w:spacing w:line="240" w:lineRule="auto"/>
              <w:rPr>
                <w:rFonts w:cs="Arial"/>
                <w:bCs/>
                <w:sz w:val="18"/>
              </w:rPr>
            </w:pPr>
            <w:r w:rsidRPr="00C51A32">
              <w:rPr>
                <w:rFonts w:cs="Arial"/>
                <w:bCs/>
                <w:sz w:val="18"/>
              </w:rPr>
              <w:t>Non-pecuniary interest</w:t>
            </w:r>
          </w:p>
          <w:p w:rsidR="00F05061" w:rsidRPr="00C51A32" w:rsidRDefault="00F05061" w:rsidP="001B69E9">
            <w:pPr>
              <w:rPr>
                <w:rFonts w:cs="Arial"/>
                <w:bCs/>
                <w:sz w:val="18"/>
              </w:rPr>
            </w:pPr>
          </w:p>
        </w:tc>
      </w:tr>
    </w:tbl>
    <w:p w:rsidR="00F05061" w:rsidRPr="00C51A32" w:rsidRDefault="00F05061" w:rsidP="00F05061">
      <w:pPr>
        <w:rPr>
          <w:rFonts w:cs="Arial"/>
          <w:b/>
          <w:bCs/>
        </w:rPr>
      </w:pPr>
    </w:p>
    <w:p w:rsidR="00F05061" w:rsidRPr="00C51A32" w:rsidRDefault="00F05061" w:rsidP="00F05061">
      <w:pPr>
        <w:rPr>
          <w:rFonts w:cs="Arial"/>
          <w:b/>
          <w:bCs/>
        </w:rPr>
      </w:pPr>
    </w:p>
    <w:p w:rsidR="00F05061" w:rsidRPr="00C51A32" w:rsidRDefault="00F05061" w:rsidP="00F05061">
      <w:pPr>
        <w:rPr>
          <w:rFonts w:cs="Arial"/>
          <w:b/>
          <w:bCs/>
        </w:rPr>
      </w:pPr>
    </w:p>
    <w:p w:rsidR="00F05061" w:rsidRPr="00C51A32" w:rsidRDefault="00F05061" w:rsidP="00F05061">
      <w:pPr>
        <w:tabs>
          <w:tab w:val="left" w:pos="6885"/>
        </w:tabs>
        <w:rPr>
          <w:rFonts w:cs="Arial"/>
          <w:b/>
          <w:bCs/>
        </w:rPr>
      </w:pPr>
      <w:r w:rsidRPr="00C51A32">
        <w:rPr>
          <w:rFonts w:cs="Arial"/>
          <w:noProof/>
          <w:lang w:eastAsia="en-AU"/>
        </w:rPr>
        <mc:AlternateContent>
          <mc:Choice Requires="wps">
            <w:drawing>
              <wp:anchor distT="4294967295" distB="4294967295" distL="114300" distR="114300" simplePos="0" relativeHeight="251659264" behindDoc="0" locked="0" layoutInCell="1" allowOverlap="1">
                <wp:simplePos x="0" y="0"/>
                <wp:positionH relativeFrom="column">
                  <wp:posOffset>1600200</wp:posOffset>
                </wp:positionH>
                <wp:positionV relativeFrom="paragraph">
                  <wp:posOffset>102234</wp:posOffset>
                </wp:positionV>
                <wp:extent cx="240030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00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386A90"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6pt,8.05pt" to="3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cXHQIAADY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"/>
            </w:pict>
          </mc:Fallback>
        </mc:AlternateContent>
      </w:r>
      <w:r w:rsidRPr="00C51A32">
        <w:rPr>
          <w:rFonts w:cs="Arial"/>
          <w:b/>
          <w:bCs/>
        </w:rPr>
        <w:t>Signature of declarant:</w:t>
      </w:r>
      <w:r w:rsidRPr="00C51A32">
        <w:rPr>
          <w:rFonts w:cs="Arial"/>
          <w:b/>
          <w:bCs/>
        </w:rPr>
        <w:tab/>
      </w:r>
    </w:p>
    <w:p w:rsidR="00F05061" w:rsidRPr="00C51A32" w:rsidRDefault="00F05061" w:rsidP="00F05061">
      <w:pPr>
        <w:tabs>
          <w:tab w:val="left" w:pos="6885"/>
        </w:tabs>
        <w:rPr>
          <w:rFonts w:cs="Arial"/>
          <w:b/>
          <w:bCs/>
        </w:rPr>
      </w:pPr>
    </w:p>
    <w:p w:rsidR="00F05061" w:rsidRPr="00C51A32" w:rsidRDefault="00F05061" w:rsidP="00F05061">
      <w:pPr>
        <w:tabs>
          <w:tab w:val="left" w:pos="6885"/>
        </w:tabs>
        <w:rPr>
          <w:rFonts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0"/>
      </w:tblGrid>
      <w:tr w:rsidR="00F05061" w:rsidRPr="00DE3D96" w:rsidTr="001B69E9">
        <w:trPr>
          <w:trHeight w:val="991"/>
        </w:trPr>
        <w:tc>
          <w:tcPr>
            <w:tcW w:w="9620" w:type="dxa"/>
            <w:shd w:val="clear" w:color="auto" w:fill="auto"/>
          </w:tcPr>
          <w:p w:rsidR="00F05061" w:rsidRDefault="00F05061" w:rsidP="001B69E9">
            <w:pPr>
              <w:rPr>
                <w:rFonts w:cs="Arial"/>
                <w:bCs/>
                <w:i/>
              </w:rPr>
            </w:pPr>
            <w:r w:rsidRPr="00DE3D96">
              <w:rPr>
                <w:rFonts w:cs="Arial"/>
                <w:bCs/>
                <w:i/>
              </w:rPr>
              <w:t xml:space="preserve">Date Submitted:  </w:t>
            </w:r>
          </w:p>
          <w:p w:rsidR="00F05061" w:rsidRPr="00DE3D96" w:rsidRDefault="00F05061" w:rsidP="001B69E9">
            <w:pPr>
              <w:rPr>
                <w:rFonts w:cs="Arial"/>
                <w:bCs/>
                <w:i/>
              </w:rPr>
            </w:pPr>
            <w:r w:rsidRPr="00DE3D96">
              <w:rPr>
                <w:rFonts w:cs="Arial"/>
                <w:bCs/>
                <w:i/>
              </w:rPr>
              <w:br/>
              <w:t>Actioned by Exec</w:t>
            </w:r>
            <w:bookmarkStart w:id="0" w:name="_GoBack"/>
            <w:bookmarkEnd w:id="0"/>
            <w:r w:rsidRPr="00DE3D96">
              <w:rPr>
                <w:rFonts w:cs="Arial"/>
                <w:bCs/>
                <w:i/>
              </w:rPr>
              <w:t>utive Officer (date):</w:t>
            </w:r>
          </w:p>
        </w:tc>
      </w:tr>
    </w:tbl>
    <w:p w:rsidR="00F05061" w:rsidRPr="00C51A32" w:rsidRDefault="00F05061" w:rsidP="00F05061">
      <w:pPr>
        <w:rPr>
          <w:rFonts w:cs="Arial"/>
          <w:b/>
          <w:bCs/>
        </w:rPr>
      </w:pPr>
    </w:p>
    <w:p w:rsidR="002C7106" w:rsidRDefault="002C7106" w:rsidP="002C7106"/>
    <w:sectPr w:rsidR="002C7106" w:rsidSect="00CC5379">
      <w:pgSz w:w="11906" w:h="16838"/>
      <w:pgMar w:top="1077" w:right="1077" w:bottom="1077" w:left="107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5379" w:rsidRDefault="00CC5379" w:rsidP="00CC5379">
      <w:pPr>
        <w:spacing w:line="240" w:lineRule="auto"/>
      </w:pPr>
      <w:r>
        <w:separator/>
      </w:r>
    </w:p>
  </w:endnote>
  <w:endnote w:type="continuationSeparator" w:id="0">
    <w:p w:rsidR="00CC5379" w:rsidRDefault="00CC5379" w:rsidP="00CC53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0F14" w:rsidRPr="00CB0A87" w:rsidRDefault="00360F14" w:rsidP="00360F14">
    <w:pPr>
      <w:tabs>
        <w:tab w:val="center" w:pos="4513"/>
        <w:tab w:val="right" w:pos="9026"/>
      </w:tabs>
      <w:spacing w:line="240" w:lineRule="auto"/>
      <w:ind w:right="-166"/>
      <w:rPr>
        <w:rFonts w:ascii="Calibri" w:hAnsi="Calibri"/>
      </w:rPr>
    </w:pPr>
    <w:r w:rsidRPr="00A71424">
      <w:rPr>
        <w:rFonts w:ascii="Calibri" w:hAnsi="Calibri"/>
        <w:noProof/>
        <w:lang w:eastAsia="en-AU"/>
      </w:rPr>
      <mc:AlternateContent>
        <mc:Choice Requires="wps">
          <w:drawing>
            <wp:anchor distT="0" distB="0" distL="114300" distR="114300" simplePos="0" relativeHeight="251663360" behindDoc="1" locked="0" layoutInCell="1" allowOverlap="1">
              <wp:simplePos x="0" y="0"/>
              <wp:positionH relativeFrom="margin">
                <wp:posOffset>-28575</wp:posOffset>
              </wp:positionH>
              <wp:positionV relativeFrom="paragraph">
                <wp:posOffset>104572</wp:posOffset>
              </wp:positionV>
              <wp:extent cx="6282055" cy="0"/>
              <wp:effectExtent l="0" t="19050" r="2349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2857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D82974" id="_x0000_t32" coordsize="21600,21600" o:spt="32" o:oned="t" path="m,l21600,21600e" filled="f">
              <v:path arrowok="t" fillok="f" o:connecttype="none"/>
              <o:lock v:ext="edit" shapetype="t"/>
            </v:shapetype>
            <v:shape id="Straight Arrow Connector 1" o:spid="_x0000_s1026" type="#_x0000_t32" style="position:absolute;margin-left:-2.25pt;margin-top:8.25pt;width:494.65pt;height:0;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" strokecolor="#f90" strokeweight="2.25pt">
              <w10:wrap anchorx="margin"/>
            </v:shape>
          </w:pict>
        </mc:Fallback>
      </mc:AlternateContent>
    </w:r>
  </w:p>
  <w:p w:rsidR="00994940" w:rsidRPr="00D64817" w:rsidRDefault="00994940" w:rsidP="00994940">
    <w:pPr>
      <w:tabs>
        <w:tab w:val="center" w:pos="4513"/>
        <w:tab w:val="right" w:pos="9026"/>
      </w:tabs>
      <w:spacing w:line="240" w:lineRule="auto"/>
      <w:jc w:val="center"/>
      <w:rPr>
        <w:rFonts w:cs="Arial"/>
        <w:sz w:val="18"/>
        <w:szCs w:val="18"/>
      </w:rPr>
    </w:pPr>
    <w:r w:rsidRPr="00D64817">
      <w:rPr>
        <w:rFonts w:cs="Arial"/>
        <w:sz w:val="18"/>
        <w:szCs w:val="18"/>
      </w:rPr>
      <w:t>We are the peak body for P&amp;C Associations in the ACT, representing over 60,000 parents in 86 public schools.</w:t>
    </w:r>
  </w:p>
  <w:p w:rsidR="00994940" w:rsidRPr="00D64817" w:rsidRDefault="00994940" w:rsidP="00994940">
    <w:pPr>
      <w:tabs>
        <w:tab w:val="center" w:pos="4513"/>
        <w:tab w:val="right" w:pos="9026"/>
      </w:tabs>
      <w:spacing w:line="240" w:lineRule="auto"/>
      <w:ind w:right="-166"/>
      <w:jc w:val="center"/>
      <w:rPr>
        <w:rFonts w:cs="Arial"/>
        <w:sz w:val="18"/>
        <w:szCs w:val="18"/>
      </w:rPr>
    </w:pPr>
  </w:p>
  <w:p w:rsidR="00360F14" w:rsidRPr="00994940" w:rsidRDefault="00994940" w:rsidP="00994940">
    <w:pPr>
      <w:tabs>
        <w:tab w:val="center" w:pos="4513"/>
        <w:tab w:val="right" w:pos="9026"/>
      </w:tabs>
      <w:spacing w:line="240" w:lineRule="auto"/>
      <w:ind w:right="-166"/>
      <w:jc w:val="center"/>
      <w:rPr>
        <w:rFonts w:cs="Arial"/>
        <w:sz w:val="18"/>
        <w:szCs w:val="18"/>
      </w:rPr>
    </w:pPr>
    <w:r w:rsidRPr="00D64817">
      <w:rPr>
        <w:rFonts w:cs="Arial"/>
        <w:sz w:val="18"/>
        <w:szCs w:val="18"/>
      </w:rPr>
      <w:t>ABN: 53 870 517 949 | 100 Maitland St, Hackett ACT</w:t>
    </w:r>
    <w:r w:rsidRPr="00D64817">
      <w:rPr>
        <w:rFonts w:cs="Arial"/>
        <w:sz w:val="18"/>
        <w:szCs w:val="18"/>
      </w:rPr>
      <w:br/>
    </w:r>
    <w:r w:rsidRPr="00D64817">
      <w:rPr>
        <w:rFonts w:cs="Arial"/>
        <w:b/>
        <w:bCs/>
        <w:sz w:val="18"/>
        <w:szCs w:val="18"/>
      </w:rPr>
      <w:t>Tel:</w:t>
    </w:r>
    <w:r w:rsidRPr="00D64817">
      <w:rPr>
        <w:rFonts w:cs="Arial"/>
        <w:sz w:val="18"/>
        <w:szCs w:val="18"/>
      </w:rPr>
      <w:t xml:space="preserve"> 02 62415759 | </w:t>
    </w:r>
    <w:r w:rsidRPr="00D64817">
      <w:rPr>
        <w:rFonts w:cs="Arial"/>
        <w:b/>
        <w:bCs/>
        <w:sz w:val="18"/>
        <w:szCs w:val="18"/>
      </w:rPr>
      <w:t>Email:</w:t>
    </w:r>
    <w:r w:rsidRPr="00D64817">
      <w:rPr>
        <w:rFonts w:cs="Arial"/>
        <w:sz w:val="18"/>
        <w:szCs w:val="18"/>
      </w:rPr>
      <w:t xml:space="preserve"> </w:t>
    </w:r>
    <w:hyperlink r:id="rId1" w:history="1">
      <w:r w:rsidRPr="00D64817">
        <w:rPr>
          <w:rFonts w:cs="Arial"/>
          <w:sz w:val="18"/>
          <w:szCs w:val="18"/>
        </w:rPr>
        <w:t>contact@actparents.org.au</w:t>
      </w:r>
    </w:hyperlink>
    <w:r w:rsidRPr="00D64817">
      <w:rPr>
        <w:rFonts w:cs="Arial"/>
        <w:sz w:val="18"/>
        <w:szCs w:val="18"/>
      </w:rPr>
      <w:t xml:space="preserve"> | </w:t>
    </w:r>
    <w:r w:rsidRPr="00D64817">
      <w:rPr>
        <w:rFonts w:cs="Arial"/>
        <w:b/>
        <w:sz w:val="18"/>
        <w:szCs w:val="18"/>
      </w:rPr>
      <w:t>Web</w:t>
    </w:r>
    <w:r>
      <w:rPr>
        <w:rFonts w:cs="Arial"/>
        <w:sz w:val="18"/>
        <w:szCs w:val="18"/>
      </w:rPr>
      <w:t>: www.actparents.org.au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5379" w:rsidRDefault="00CC5379" w:rsidP="00CC5379">
      <w:pPr>
        <w:spacing w:line="240" w:lineRule="auto"/>
      </w:pPr>
      <w:r>
        <w:separator/>
      </w:r>
    </w:p>
  </w:footnote>
  <w:footnote w:type="continuationSeparator" w:id="0">
    <w:p w:rsidR="00CC5379" w:rsidRDefault="00CC5379" w:rsidP="00CC537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379" w:rsidRDefault="00994940">
    <w:pPr>
      <w:pStyle w:val="Header"/>
    </w:pPr>
    <w:r w:rsidRPr="00A71424">
      <w:rPr>
        <w:rFonts w:ascii="Calibri" w:hAnsi="Calibri"/>
        <w:noProof/>
        <w:lang w:eastAsia="en-AU"/>
      </w:rPr>
      <mc:AlternateContent>
        <mc:Choice Requires="wps">
          <w:drawing>
            <wp:anchor distT="0" distB="0" distL="114300" distR="114300" simplePos="0" relativeHeight="251665408" behindDoc="1" locked="0" layoutInCell="1" allowOverlap="1" wp14:anchorId="6450509D" wp14:editId="78318E78">
              <wp:simplePos x="0" y="0"/>
              <wp:positionH relativeFrom="margin">
                <wp:posOffset>-56515</wp:posOffset>
              </wp:positionH>
              <wp:positionV relativeFrom="paragraph">
                <wp:posOffset>950595</wp:posOffset>
              </wp:positionV>
              <wp:extent cx="6282055" cy="0"/>
              <wp:effectExtent l="0" t="19050" r="23495"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2055" cy="0"/>
                      </a:xfrm>
                      <a:prstGeom prst="straightConnector1">
                        <a:avLst/>
                      </a:prstGeom>
                      <a:noFill/>
                      <a:ln w="28575">
                        <a:solidFill>
                          <a:srgbClr val="FF99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7C1DB47" id="_x0000_t32" coordsize="21600,21600" o:spt="32" o:oned="t" path="m,l21600,21600e" filled="f">
              <v:path arrowok="t" fillok="f" o:connecttype="none"/>
              <o:lock v:ext="edit" shapetype="t"/>
            </v:shapetype>
            <v:shape id="Straight Arrow Connector 5" o:spid="_x0000_s1026" type="#_x0000_t32" style="position:absolute;margin-left:-4.45pt;margin-top:74.85pt;width:494.65pt;height:0;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" strokecolor="#f90" strokeweight="2.25pt">
              <w10:wrap anchorx="margin"/>
            </v:shape>
          </w:pict>
        </mc:Fallback>
      </mc:AlternateContent>
    </w:r>
    <w:r>
      <w:rPr>
        <w:noProof/>
        <w:lang w:eastAsia="en-AU"/>
      </w:rPr>
      <w:drawing>
        <wp:anchor distT="0" distB="0" distL="114300" distR="114300" simplePos="0" relativeHeight="251666432" behindDoc="0" locked="0" layoutInCell="1" allowOverlap="1" wp14:anchorId="4424581F" wp14:editId="415569EA">
          <wp:simplePos x="0" y="0"/>
          <wp:positionH relativeFrom="margin">
            <wp:posOffset>0</wp:posOffset>
          </wp:positionH>
          <wp:positionV relativeFrom="paragraph">
            <wp:posOffset>-227330</wp:posOffset>
          </wp:positionV>
          <wp:extent cx="6192520" cy="1126490"/>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BANNERwithTex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192520" cy="112649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32A6E"/>
    <w:multiLevelType w:val="hybridMultilevel"/>
    <w:tmpl w:val="DF5672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160201"/>
    <w:multiLevelType w:val="hybridMultilevel"/>
    <w:tmpl w:val="B7884C38"/>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FA2286"/>
    <w:multiLevelType w:val="hybridMultilevel"/>
    <w:tmpl w:val="66C4012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A9E0EC2"/>
    <w:multiLevelType w:val="hybridMultilevel"/>
    <w:tmpl w:val="C80CF90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E200139"/>
    <w:multiLevelType w:val="hybridMultilevel"/>
    <w:tmpl w:val="3CE80D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F5553F6"/>
    <w:multiLevelType w:val="hybridMultilevel"/>
    <w:tmpl w:val="58F2A5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4244981C">
      <w:start w:val="5"/>
      <w:numFmt w:val="bullet"/>
      <w:lvlText w:val="-"/>
      <w:lvlJc w:val="left"/>
      <w:pPr>
        <w:ind w:left="2160" w:hanging="360"/>
      </w:pPr>
      <w:rPr>
        <w:rFonts w:ascii="Times New Roman" w:eastAsia="Calibri" w:hAnsi="Times New Roman" w:cs="Times New Roman"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4739F6"/>
    <w:multiLevelType w:val="hybridMultilevel"/>
    <w:tmpl w:val="9EB63F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C01B88"/>
    <w:multiLevelType w:val="hybridMultilevel"/>
    <w:tmpl w:val="FD0ED0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64A58F8"/>
    <w:multiLevelType w:val="hybridMultilevel"/>
    <w:tmpl w:val="8CE6C1B0"/>
    <w:lvl w:ilvl="0" w:tplc="6C0A3DB4">
      <w:start w:val="1"/>
      <w:numFmt w:val="bullet"/>
      <w:lvlText w:val=""/>
      <w:lvlJc w:val="left"/>
      <w:pPr>
        <w:ind w:left="720" w:hanging="360"/>
      </w:pPr>
      <w:rPr>
        <w:rFonts w:ascii="Wingdings" w:hAnsi="Wingdings" w:hint="default"/>
        <w:sz w:val="32"/>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725B25"/>
    <w:multiLevelType w:val="hybridMultilevel"/>
    <w:tmpl w:val="B41882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4D52A16"/>
    <w:multiLevelType w:val="hybridMultilevel"/>
    <w:tmpl w:val="4010387A"/>
    <w:lvl w:ilvl="0" w:tplc="5D5E4F0E">
      <w:numFmt w:val="bullet"/>
      <w:lvlText w:val="-"/>
      <w:lvlJc w:val="left"/>
      <w:pPr>
        <w:ind w:left="1080" w:hanging="360"/>
      </w:pPr>
      <w:rPr>
        <w:rFonts w:ascii="Times New Roman" w:eastAsia="Calibri" w:hAnsi="Times New Roman" w:cs="Times New Roman"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2BEF2667"/>
    <w:multiLevelType w:val="hybridMultilevel"/>
    <w:tmpl w:val="A924592C"/>
    <w:lvl w:ilvl="0" w:tplc="BB52E2F4">
      <w:start w:val="1"/>
      <w:numFmt w:val="bullet"/>
      <w:lvlText w:val=""/>
      <w:lvlJc w:val="left"/>
      <w:pPr>
        <w:ind w:left="720" w:hanging="360"/>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C7D04C7"/>
    <w:multiLevelType w:val="hybridMultilevel"/>
    <w:tmpl w:val="C9624D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3003DE"/>
    <w:multiLevelType w:val="hybridMultilevel"/>
    <w:tmpl w:val="13CE1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0E962D9"/>
    <w:multiLevelType w:val="hybridMultilevel"/>
    <w:tmpl w:val="4E3A63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DD5FC2"/>
    <w:multiLevelType w:val="hybridMultilevel"/>
    <w:tmpl w:val="E02ED8EA"/>
    <w:lvl w:ilvl="0" w:tplc="BB52E2F4">
      <w:start w:val="1"/>
      <w:numFmt w:val="bullet"/>
      <w:lvlText w:val=""/>
      <w:lvlJc w:val="left"/>
      <w:pPr>
        <w:tabs>
          <w:tab w:val="num" w:pos="397"/>
        </w:tabs>
        <w:ind w:left="397" w:hanging="397"/>
      </w:pPr>
      <w:rPr>
        <w:rFonts w:ascii="Symbol" w:hAnsi="Symbol" w:hint="default"/>
        <w:color w:val="auto"/>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A04462E"/>
    <w:multiLevelType w:val="hybridMultilevel"/>
    <w:tmpl w:val="308238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DA04A4"/>
    <w:multiLevelType w:val="hybridMultilevel"/>
    <w:tmpl w:val="594C2A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B4222F"/>
    <w:multiLevelType w:val="hybridMultilevel"/>
    <w:tmpl w:val="564AE8E4"/>
    <w:lvl w:ilvl="0" w:tplc="618EEB7C">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805269"/>
    <w:multiLevelType w:val="hybridMultilevel"/>
    <w:tmpl w:val="A32EBB0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E6343D3"/>
    <w:multiLevelType w:val="hybridMultilevel"/>
    <w:tmpl w:val="879AA5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08E620B"/>
    <w:multiLevelType w:val="hybridMultilevel"/>
    <w:tmpl w:val="07FA4BF2"/>
    <w:lvl w:ilvl="0" w:tplc="BB52E2F4">
      <w:start w:val="1"/>
      <w:numFmt w:val="bullet"/>
      <w:lvlText w:val=""/>
      <w:lvlJc w:val="left"/>
      <w:pPr>
        <w:tabs>
          <w:tab w:val="num" w:pos="397"/>
        </w:tabs>
        <w:ind w:left="397" w:hanging="397"/>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4857F43"/>
    <w:multiLevelType w:val="hybridMultilevel"/>
    <w:tmpl w:val="A89CD7D6"/>
    <w:lvl w:ilvl="0" w:tplc="0C090001">
      <w:start w:val="1"/>
      <w:numFmt w:val="bullet"/>
      <w:lvlText w:val=""/>
      <w:lvlJc w:val="left"/>
      <w:pPr>
        <w:ind w:left="1080" w:hanging="360"/>
      </w:pPr>
      <w:rPr>
        <w:rFonts w:ascii="Symbol" w:hAnsi="Symbol" w:hint="default"/>
      </w:rPr>
    </w:lvl>
    <w:lvl w:ilvl="1" w:tplc="0C090019">
      <w:start w:val="1"/>
      <w:numFmt w:val="lowerLetter"/>
      <w:lvlText w:val="%2."/>
      <w:lvlJc w:val="left"/>
      <w:pPr>
        <w:ind w:left="1800" w:hanging="360"/>
      </w:pPr>
      <w:rPr>
        <w:rFonts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8055FA7"/>
    <w:multiLevelType w:val="hybridMultilevel"/>
    <w:tmpl w:val="A700382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abstractNum w:abstractNumId="24" w15:restartNumberingAfterBreak="0">
    <w:nsid w:val="6F1F5716"/>
    <w:multiLevelType w:val="hybridMultilevel"/>
    <w:tmpl w:val="512466FA"/>
    <w:lvl w:ilvl="0" w:tplc="5D5E4F0E">
      <w:numFmt w:val="bullet"/>
      <w:lvlText w:val="-"/>
      <w:lvlJc w:val="left"/>
      <w:pPr>
        <w:ind w:left="108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3743F4"/>
    <w:multiLevelType w:val="hybridMultilevel"/>
    <w:tmpl w:val="23442900"/>
    <w:lvl w:ilvl="0" w:tplc="9D80CA58">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533C9F"/>
    <w:multiLevelType w:val="hybridMultilevel"/>
    <w:tmpl w:val="DFF8B908"/>
    <w:lvl w:ilvl="0" w:tplc="0C090001">
      <w:start w:val="1"/>
      <w:numFmt w:val="bullet"/>
      <w:lvlText w:val=""/>
      <w:lvlJc w:val="left"/>
      <w:pPr>
        <w:ind w:left="2520" w:hanging="360"/>
      </w:pPr>
      <w:rPr>
        <w:rFonts w:ascii="Symbol" w:hAnsi="Symbol" w:hint="default"/>
      </w:rPr>
    </w:lvl>
    <w:lvl w:ilvl="1" w:tplc="0C090003" w:tentative="1">
      <w:start w:val="1"/>
      <w:numFmt w:val="bullet"/>
      <w:lvlText w:val="o"/>
      <w:lvlJc w:val="left"/>
      <w:pPr>
        <w:ind w:left="3240" w:hanging="360"/>
      </w:pPr>
      <w:rPr>
        <w:rFonts w:ascii="Courier New" w:hAnsi="Courier New" w:cs="Courier New" w:hint="default"/>
      </w:rPr>
    </w:lvl>
    <w:lvl w:ilvl="2" w:tplc="0C090005" w:tentative="1">
      <w:start w:val="1"/>
      <w:numFmt w:val="bullet"/>
      <w:lvlText w:val=""/>
      <w:lvlJc w:val="left"/>
      <w:pPr>
        <w:ind w:left="3960" w:hanging="360"/>
      </w:pPr>
      <w:rPr>
        <w:rFonts w:ascii="Wingdings" w:hAnsi="Wingdings" w:hint="default"/>
      </w:rPr>
    </w:lvl>
    <w:lvl w:ilvl="3" w:tplc="0C090001" w:tentative="1">
      <w:start w:val="1"/>
      <w:numFmt w:val="bullet"/>
      <w:lvlText w:val=""/>
      <w:lvlJc w:val="left"/>
      <w:pPr>
        <w:ind w:left="4680" w:hanging="360"/>
      </w:pPr>
      <w:rPr>
        <w:rFonts w:ascii="Symbol" w:hAnsi="Symbol" w:hint="default"/>
      </w:rPr>
    </w:lvl>
    <w:lvl w:ilvl="4" w:tplc="0C090003" w:tentative="1">
      <w:start w:val="1"/>
      <w:numFmt w:val="bullet"/>
      <w:lvlText w:val="o"/>
      <w:lvlJc w:val="left"/>
      <w:pPr>
        <w:ind w:left="5400" w:hanging="360"/>
      </w:pPr>
      <w:rPr>
        <w:rFonts w:ascii="Courier New" w:hAnsi="Courier New" w:cs="Courier New" w:hint="default"/>
      </w:rPr>
    </w:lvl>
    <w:lvl w:ilvl="5" w:tplc="0C090005" w:tentative="1">
      <w:start w:val="1"/>
      <w:numFmt w:val="bullet"/>
      <w:lvlText w:val=""/>
      <w:lvlJc w:val="left"/>
      <w:pPr>
        <w:ind w:left="6120" w:hanging="360"/>
      </w:pPr>
      <w:rPr>
        <w:rFonts w:ascii="Wingdings" w:hAnsi="Wingdings" w:hint="default"/>
      </w:rPr>
    </w:lvl>
    <w:lvl w:ilvl="6" w:tplc="0C090001" w:tentative="1">
      <w:start w:val="1"/>
      <w:numFmt w:val="bullet"/>
      <w:lvlText w:val=""/>
      <w:lvlJc w:val="left"/>
      <w:pPr>
        <w:ind w:left="6840" w:hanging="360"/>
      </w:pPr>
      <w:rPr>
        <w:rFonts w:ascii="Symbol" w:hAnsi="Symbol" w:hint="default"/>
      </w:rPr>
    </w:lvl>
    <w:lvl w:ilvl="7" w:tplc="0C090003" w:tentative="1">
      <w:start w:val="1"/>
      <w:numFmt w:val="bullet"/>
      <w:lvlText w:val="o"/>
      <w:lvlJc w:val="left"/>
      <w:pPr>
        <w:ind w:left="7560" w:hanging="360"/>
      </w:pPr>
      <w:rPr>
        <w:rFonts w:ascii="Courier New" w:hAnsi="Courier New" w:cs="Courier New" w:hint="default"/>
      </w:rPr>
    </w:lvl>
    <w:lvl w:ilvl="8" w:tplc="0C090005" w:tentative="1">
      <w:start w:val="1"/>
      <w:numFmt w:val="bullet"/>
      <w:lvlText w:val=""/>
      <w:lvlJc w:val="left"/>
      <w:pPr>
        <w:ind w:left="8280" w:hanging="360"/>
      </w:pPr>
      <w:rPr>
        <w:rFonts w:ascii="Wingdings" w:hAnsi="Wingdings" w:hint="default"/>
      </w:rPr>
    </w:lvl>
  </w:abstractNum>
  <w:num w:numId="1">
    <w:abstractNumId w:val="25"/>
  </w:num>
  <w:num w:numId="2">
    <w:abstractNumId w:val="10"/>
  </w:num>
  <w:num w:numId="3">
    <w:abstractNumId w:val="24"/>
  </w:num>
  <w:num w:numId="4">
    <w:abstractNumId w:val="7"/>
  </w:num>
  <w:num w:numId="5">
    <w:abstractNumId w:val="1"/>
  </w:num>
  <w:num w:numId="6">
    <w:abstractNumId w:val="22"/>
  </w:num>
  <w:num w:numId="7">
    <w:abstractNumId w:val="14"/>
  </w:num>
  <w:num w:numId="8">
    <w:abstractNumId w:val="5"/>
  </w:num>
  <w:num w:numId="9">
    <w:abstractNumId w:val="3"/>
  </w:num>
  <w:num w:numId="10">
    <w:abstractNumId w:val="12"/>
  </w:num>
  <w:num w:numId="11">
    <w:abstractNumId w:val="23"/>
  </w:num>
  <w:num w:numId="12">
    <w:abstractNumId w:val="26"/>
  </w:num>
  <w:num w:numId="13">
    <w:abstractNumId w:val="2"/>
  </w:num>
  <w:num w:numId="14">
    <w:abstractNumId w:val="17"/>
  </w:num>
  <w:num w:numId="15">
    <w:abstractNumId w:val="20"/>
  </w:num>
  <w:num w:numId="16">
    <w:abstractNumId w:val="4"/>
  </w:num>
  <w:num w:numId="17">
    <w:abstractNumId w:val="0"/>
  </w:num>
  <w:num w:numId="18">
    <w:abstractNumId w:val="6"/>
  </w:num>
  <w:num w:numId="19">
    <w:abstractNumId w:val="13"/>
  </w:num>
  <w:num w:numId="20">
    <w:abstractNumId w:val="9"/>
  </w:num>
  <w:num w:numId="21">
    <w:abstractNumId w:val="19"/>
  </w:num>
  <w:num w:numId="22">
    <w:abstractNumId w:val="16"/>
  </w:num>
  <w:num w:numId="23">
    <w:abstractNumId w:val="15"/>
  </w:num>
  <w:num w:numId="24">
    <w:abstractNumId w:val="21"/>
  </w:num>
  <w:num w:numId="25">
    <w:abstractNumId w:val="18"/>
  </w:num>
  <w:num w:numId="26">
    <w:abstractNumId w:val="8"/>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3D53"/>
    <w:rsid w:val="00023D53"/>
    <w:rsid w:val="000E3A6C"/>
    <w:rsid w:val="00147158"/>
    <w:rsid w:val="00151A1A"/>
    <w:rsid w:val="001B0267"/>
    <w:rsid w:val="001D159E"/>
    <w:rsid w:val="001F7103"/>
    <w:rsid w:val="002826BF"/>
    <w:rsid w:val="002C17A4"/>
    <w:rsid w:val="002C7106"/>
    <w:rsid w:val="002D1CA7"/>
    <w:rsid w:val="002E3C41"/>
    <w:rsid w:val="002F7D76"/>
    <w:rsid w:val="00312020"/>
    <w:rsid w:val="003607D8"/>
    <w:rsid w:val="00360F14"/>
    <w:rsid w:val="003C189D"/>
    <w:rsid w:val="003F33A9"/>
    <w:rsid w:val="004228B3"/>
    <w:rsid w:val="00437B85"/>
    <w:rsid w:val="004420C1"/>
    <w:rsid w:val="004B2D81"/>
    <w:rsid w:val="005749AB"/>
    <w:rsid w:val="005E5BCA"/>
    <w:rsid w:val="0061381C"/>
    <w:rsid w:val="00663B36"/>
    <w:rsid w:val="006640A1"/>
    <w:rsid w:val="0069246C"/>
    <w:rsid w:val="006B5811"/>
    <w:rsid w:val="0075563F"/>
    <w:rsid w:val="007607A1"/>
    <w:rsid w:val="00762C76"/>
    <w:rsid w:val="00787B20"/>
    <w:rsid w:val="00787E6A"/>
    <w:rsid w:val="007928C7"/>
    <w:rsid w:val="007E1FE1"/>
    <w:rsid w:val="007E36FC"/>
    <w:rsid w:val="008770EF"/>
    <w:rsid w:val="008B1533"/>
    <w:rsid w:val="008F4B6B"/>
    <w:rsid w:val="00946EE4"/>
    <w:rsid w:val="009725A3"/>
    <w:rsid w:val="00994940"/>
    <w:rsid w:val="009C4F29"/>
    <w:rsid w:val="009F7069"/>
    <w:rsid w:val="00A37D79"/>
    <w:rsid w:val="00A51F48"/>
    <w:rsid w:val="00AA5478"/>
    <w:rsid w:val="00AA55F2"/>
    <w:rsid w:val="00AC4DE1"/>
    <w:rsid w:val="00AE676B"/>
    <w:rsid w:val="00B32DF0"/>
    <w:rsid w:val="00B461B6"/>
    <w:rsid w:val="00BB1435"/>
    <w:rsid w:val="00BC2240"/>
    <w:rsid w:val="00C1505E"/>
    <w:rsid w:val="00C962A0"/>
    <w:rsid w:val="00CC0D86"/>
    <w:rsid w:val="00CC5379"/>
    <w:rsid w:val="00CD1E7C"/>
    <w:rsid w:val="00D133D7"/>
    <w:rsid w:val="00D86664"/>
    <w:rsid w:val="00D912B3"/>
    <w:rsid w:val="00D930CC"/>
    <w:rsid w:val="00DE392B"/>
    <w:rsid w:val="00E4380E"/>
    <w:rsid w:val="00E80FB8"/>
    <w:rsid w:val="00EC5979"/>
    <w:rsid w:val="00F05061"/>
    <w:rsid w:val="00F21E0B"/>
    <w:rsid w:val="00F747C9"/>
    <w:rsid w:val="00FD0B0D"/>
    <w:rsid w:val="00FE51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5:docId w15:val="{94DA9E95-E923-4CC6-A176-213AAE382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AU"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5478"/>
    <w:rPr>
      <w:rFonts w:ascii="Arial" w:hAnsi="Arial" w:cs="Times New Roman"/>
    </w:rPr>
  </w:style>
  <w:style w:type="paragraph" w:styleId="Heading1">
    <w:name w:val="heading 1"/>
    <w:basedOn w:val="Normal"/>
    <w:next w:val="Normal"/>
    <w:link w:val="Heading1Char"/>
    <w:uiPriority w:val="9"/>
    <w:qFormat/>
    <w:rsid w:val="00CD1E7C"/>
    <w:pPr>
      <w:keepNext/>
      <w:keepLines/>
      <w:spacing w:before="480"/>
      <w:outlineLvl w:val="0"/>
    </w:pPr>
    <w:rPr>
      <w:rFonts w:eastAsiaTheme="majorEastAsia" w:cs="Arial"/>
      <w:b/>
      <w:bCs/>
      <w:color w:val="003399"/>
      <w:sz w:val="28"/>
      <w:szCs w:val="28"/>
    </w:rPr>
  </w:style>
  <w:style w:type="paragraph" w:styleId="Heading2">
    <w:name w:val="heading 2"/>
    <w:basedOn w:val="Normal"/>
    <w:next w:val="Normal"/>
    <w:link w:val="Heading2Char"/>
    <w:uiPriority w:val="9"/>
    <w:unhideWhenUsed/>
    <w:qFormat/>
    <w:rsid w:val="00D912B3"/>
    <w:pPr>
      <w:keepNext/>
      <w:keepLines/>
      <w:spacing w:before="200"/>
      <w:outlineLvl w:val="1"/>
    </w:pPr>
    <w:rPr>
      <w:rFonts w:eastAsiaTheme="majorEastAsia" w:cs="Arial"/>
      <w:b/>
      <w:bCs/>
      <w:color w:val="0066CC" w:themeColor="background1"/>
      <w:sz w:val="26"/>
      <w:szCs w:val="26"/>
    </w:rPr>
  </w:style>
  <w:style w:type="paragraph" w:styleId="Heading3">
    <w:name w:val="heading 3"/>
    <w:basedOn w:val="Normal"/>
    <w:next w:val="Normal"/>
    <w:link w:val="Heading3Char"/>
    <w:uiPriority w:val="9"/>
    <w:unhideWhenUsed/>
    <w:qFormat/>
    <w:rsid w:val="00D912B3"/>
    <w:pPr>
      <w:keepNext/>
      <w:keepLines/>
      <w:spacing w:before="200"/>
      <w:outlineLvl w:val="2"/>
    </w:pPr>
    <w:rPr>
      <w:rFonts w:eastAsiaTheme="majorEastAsia" w:cs="Arial"/>
      <w:b/>
      <w:bCs/>
      <w:color w:val="FF9900" w:themeColor="text2"/>
    </w:rPr>
  </w:style>
  <w:style w:type="paragraph" w:styleId="Heading4">
    <w:name w:val="heading 4"/>
    <w:basedOn w:val="Normal"/>
    <w:next w:val="Normal"/>
    <w:link w:val="Heading4Char"/>
    <w:uiPriority w:val="9"/>
    <w:unhideWhenUsed/>
    <w:qFormat/>
    <w:rsid w:val="00D912B3"/>
    <w:pPr>
      <w:outlineLvl w:val="3"/>
    </w:pPr>
    <w:rPr>
      <w:rFonts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912B3"/>
    <w:rPr>
      <w:rFonts w:ascii="Arial" w:eastAsiaTheme="majorEastAsia" w:hAnsi="Arial" w:cs="Arial"/>
      <w:b/>
      <w:bCs/>
      <w:color w:val="0066CC" w:themeColor="background1"/>
      <w:sz w:val="26"/>
      <w:szCs w:val="26"/>
    </w:rPr>
  </w:style>
  <w:style w:type="paragraph" w:styleId="ListParagraph">
    <w:name w:val="List Paragraph"/>
    <w:basedOn w:val="Normal"/>
    <w:uiPriority w:val="34"/>
    <w:qFormat/>
    <w:rsid w:val="00023D53"/>
    <w:pPr>
      <w:ind w:left="720"/>
      <w:contextualSpacing/>
    </w:pPr>
  </w:style>
  <w:style w:type="character" w:customStyle="1" w:styleId="Heading1Char">
    <w:name w:val="Heading 1 Char"/>
    <w:basedOn w:val="DefaultParagraphFont"/>
    <w:link w:val="Heading1"/>
    <w:uiPriority w:val="9"/>
    <w:rsid w:val="00CD1E7C"/>
    <w:rPr>
      <w:rFonts w:ascii="Arial" w:eastAsiaTheme="majorEastAsia" w:hAnsi="Arial" w:cs="Arial"/>
      <w:b/>
      <w:bCs/>
      <w:color w:val="003399"/>
      <w:sz w:val="28"/>
      <w:szCs w:val="28"/>
    </w:rPr>
  </w:style>
  <w:style w:type="paragraph" w:styleId="Title">
    <w:name w:val="Title"/>
    <w:basedOn w:val="Heading1"/>
    <w:next w:val="Normal"/>
    <w:link w:val="TitleChar"/>
    <w:uiPriority w:val="10"/>
    <w:qFormat/>
    <w:rsid w:val="00D912B3"/>
    <w:pPr>
      <w:jc w:val="center"/>
    </w:pPr>
    <w:rPr>
      <w:sz w:val="40"/>
      <w:szCs w:val="40"/>
    </w:rPr>
  </w:style>
  <w:style w:type="character" w:customStyle="1" w:styleId="TitleChar">
    <w:name w:val="Title Char"/>
    <w:basedOn w:val="DefaultParagraphFont"/>
    <w:link w:val="Title"/>
    <w:uiPriority w:val="10"/>
    <w:rsid w:val="00D912B3"/>
    <w:rPr>
      <w:rFonts w:asciiTheme="majorHAnsi" w:eastAsiaTheme="majorEastAsia" w:hAnsiTheme="majorHAnsi" w:cstheme="majorBidi"/>
      <w:b/>
      <w:bCs/>
      <w:color w:val="003399" w:themeColor="text1"/>
      <w:sz w:val="40"/>
      <w:szCs w:val="40"/>
    </w:rPr>
  </w:style>
  <w:style w:type="character" w:customStyle="1" w:styleId="Heading3Char">
    <w:name w:val="Heading 3 Char"/>
    <w:basedOn w:val="DefaultParagraphFont"/>
    <w:link w:val="Heading3"/>
    <w:uiPriority w:val="9"/>
    <w:rsid w:val="00D912B3"/>
    <w:rPr>
      <w:rFonts w:ascii="Arial" w:eastAsiaTheme="majorEastAsia" w:hAnsi="Arial" w:cs="Arial"/>
      <w:b/>
      <w:bCs/>
      <w:color w:val="FF9900" w:themeColor="text2"/>
    </w:rPr>
  </w:style>
  <w:style w:type="paragraph" w:styleId="BalloonText">
    <w:name w:val="Balloon Text"/>
    <w:basedOn w:val="Normal"/>
    <w:link w:val="BalloonTextChar"/>
    <w:uiPriority w:val="99"/>
    <w:semiHidden/>
    <w:unhideWhenUsed/>
    <w:rsid w:val="002826B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26BF"/>
    <w:rPr>
      <w:rFonts w:ascii="Tahoma" w:hAnsi="Tahoma" w:cs="Tahoma"/>
      <w:sz w:val="16"/>
      <w:szCs w:val="16"/>
    </w:rPr>
  </w:style>
  <w:style w:type="character" w:customStyle="1" w:styleId="Heading4Char">
    <w:name w:val="Heading 4 Char"/>
    <w:basedOn w:val="DefaultParagraphFont"/>
    <w:link w:val="Heading4"/>
    <w:uiPriority w:val="9"/>
    <w:rsid w:val="00D912B3"/>
    <w:rPr>
      <w:rFonts w:ascii="Arial" w:hAnsi="Arial" w:cs="Arial"/>
      <w:b/>
    </w:rPr>
  </w:style>
  <w:style w:type="table" w:styleId="TableGrid">
    <w:name w:val="Table Grid"/>
    <w:basedOn w:val="TableNormal"/>
    <w:uiPriority w:val="59"/>
    <w:rsid w:val="002826BF"/>
    <w:pPr>
      <w:spacing w:line="240" w:lineRule="auto"/>
    </w:pPr>
    <w:tblPr>
      <w:tblBorders>
        <w:top w:val="single" w:sz="4" w:space="0" w:color="003399" w:themeColor="text1"/>
        <w:left w:val="single" w:sz="4" w:space="0" w:color="003399" w:themeColor="text1"/>
        <w:bottom w:val="single" w:sz="4" w:space="0" w:color="003399" w:themeColor="text1"/>
        <w:right w:val="single" w:sz="4" w:space="0" w:color="003399" w:themeColor="text1"/>
        <w:insideH w:val="single" w:sz="4" w:space="0" w:color="003399" w:themeColor="text1"/>
        <w:insideV w:val="single" w:sz="4" w:space="0" w:color="003399" w:themeColor="text1"/>
      </w:tblBorders>
    </w:tblPr>
  </w:style>
  <w:style w:type="character" w:styleId="Strong">
    <w:name w:val="Strong"/>
    <w:basedOn w:val="DefaultParagraphFont"/>
    <w:uiPriority w:val="22"/>
    <w:qFormat/>
    <w:rsid w:val="00147158"/>
    <w:rPr>
      <w:b/>
      <w:bCs/>
    </w:rPr>
  </w:style>
  <w:style w:type="paragraph" w:styleId="TOCHeading">
    <w:name w:val="TOC Heading"/>
    <w:basedOn w:val="Heading1"/>
    <w:next w:val="Normal"/>
    <w:uiPriority w:val="39"/>
    <w:unhideWhenUsed/>
    <w:qFormat/>
    <w:rsid w:val="001F7103"/>
    <w:pPr>
      <w:outlineLvl w:val="9"/>
    </w:pPr>
    <w:rPr>
      <w:color w:val="BFBFBF" w:themeColor="accent1" w:themeShade="BF"/>
      <w:lang w:val="en-US"/>
    </w:rPr>
  </w:style>
  <w:style w:type="paragraph" w:styleId="TOC1">
    <w:name w:val="toc 1"/>
    <w:basedOn w:val="Normal"/>
    <w:next w:val="Normal"/>
    <w:autoRedefine/>
    <w:uiPriority w:val="39"/>
    <w:unhideWhenUsed/>
    <w:rsid w:val="001F7103"/>
    <w:pPr>
      <w:spacing w:after="100"/>
    </w:pPr>
  </w:style>
  <w:style w:type="paragraph" w:styleId="TOC2">
    <w:name w:val="toc 2"/>
    <w:basedOn w:val="Normal"/>
    <w:next w:val="Normal"/>
    <w:autoRedefine/>
    <w:uiPriority w:val="39"/>
    <w:unhideWhenUsed/>
    <w:rsid w:val="001F7103"/>
    <w:pPr>
      <w:spacing w:after="100"/>
      <w:ind w:left="220"/>
    </w:pPr>
  </w:style>
  <w:style w:type="character" w:styleId="Hyperlink">
    <w:name w:val="Hyperlink"/>
    <w:basedOn w:val="DefaultParagraphFont"/>
    <w:uiPriority w:val="99"/>
    <w:unhideWhenUsed/>
    <w:rsid w:val="001F7103"/>
    <w:rPr>
      <w:color w:val="FFFFFF" w:themeColor="hyperlink"/>
      <w:u w:val="single"/>
    </w:rPr>
  </w:style>
  <w:style w:type="character" w:styleId="FollowedHyperlink">
    <w:name w:val="FollowedHyperlink"/>
    <w:basedOn w:val="DefaultParagraphFont"/>
    <w:uiPriority w:val="99"/>
    <w:semiHidden/>
    <w:unhideWhenUsed/>
    <w:rsid w:val="001F7103"/>
    <w:rPr>
      <w:color w:val="FFFFFF" w:themeColor="followedHyperlink"/>
      <w:u w:val="single"/>
    </w:rPr>
  </w:style>
  <w:style w:type="paragraph" w:styleId="Header">
    <w:name w:val="header"/>
    <w:basedOn w:val="Normal"/>
    <w:link w:val="HeaderChar"/>
    <w:unhideWhenUsed/>
    <w:rsid w:val="00CC5379"/>
    <w:pPr>
      <w:tabs>
        <w:tab w:val="center" w:pos="4513"/>
        <w:tab w:val="right" w:pos="9026"/>
      </w:tabs>
      <w:spacing w:line="240" w:lineRule="auto"/>
    </w:pPr>
  </w:style>
  <w:style w:type="character" w:customStyle="1" w:styleId="HeaderChar">
    <w:name w:val="Header Char"/>
    <w:basedOn w:val="DefaultParagraphFont"/>
    <w:link w:val="Header"/>
    <w:rsid w:val="00CC5379"/>
    <w:rPr>
      <w:rFonts w:ascii="Arial" w:hAnsi="Arial" w:cs="Times New Roman"/>
    </w:rPr>
  </w:style>
  <w:style w:type="paragraph" w:styleId="Footer">
    <w:name w:val="footer"/>
    <w:basedOn w:val="Normal"/>
    <w:link w:val="FooterChar"/>
    <w:uiPriority w:val="99"/>
    <w:unhideWhenUsed/>
    <w:rsid w:val="00CC5379"/>
    <w:pPr>
      <w:tabs>
        <w:tab w:val="center" w:pos="4513"/>
        <w:tab w:val="right" w:pos="9026"/>
      </w:tabs>
      <w:spacing w:line="240" w:lineRule="auto"/>
    </w:pPr>
  </w:style>
  <w:style w:type="character" w:customStyle="1" w:styleId="FooterChar">
    <w:name w:val="Footer Char"/>
    <w:basedOn w:val="DefaultParagraphFont"/>
    <w:link w:val="Footer"/>
    <w:uiPriority w:val="99"/>
    <w:rsid w:val="00CC5379"/>
    <w:rPr>
      <w:rFonts w:ascii="Arial" w:hAnsi="Arial" w:cs="Times New Roman"/>
    </w:rPr>
  </w:style>
  <w:style w:type="paragraph" w:styleId="PlainText">
    <w:name w:val="Plain Text"/>
    <w:basedOn w:val="Normal"/>
    <w:link w:val="PlainTextChar"/>
    <w:rsid w:val="00F05061"/>
    <w:pPr>
      <w:spacing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rsid w:val="00F05061"/>
    <w:rPr>
      <w:rFonts w:ascii="Courier New" w:eastAsia="Times New Roman" w:hAnsi="Courier New" w:cs="Courier New"/>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257593">
      <w:bodyDiv w:val="1"/>
      <w:marLeft w:val="0"/>
      <w:marRight w:val="0"/>
      <w:marTop w:val="0"/>
      <w:marBottom w:val="0"/>
      <w:divBdr>
        <w:top w:val="none" w:sz="0" w:space="0" w:color="auto"/>
        <w:left w:val="none" w:sz="0" w:space="0" w:color="auto"/>
        <w:bottom w:val="none" w:sz="0" w:space="0" w:color="auto"/>
        <w:right w:val="none" w:sz="0" w:space="0" w:color="auto"/>
      </w:divBdr>
    </w:div>
    <w:div w:id="584655635">
      <w:bodyDiv w:val="1"/>
      <w:marLeft w:val="0"/>
      <w:marRight w:val="0"/>
      <w:marTop w:val="0"/>
      <w:marBottom w:val="0"/>
      <w:divBdr>
        <w:top w:val="none" w:sz="0" w:space="0" w:color="auto"/>
        <w:left w:val="none" w:sz="0" w:space="0" w:color="auto"/>
        <w:bottom w:val="none" w:sz="0" w:space="0" w:color="auto"/>
        <w:right w:val="none" w:sz="0" w:space="0" w:color="auto"/>
      </w:divBdr>
    </w:div>
    <w:div w:id="1200313881">
      <w:bodyDiv w:val="1"/>
      <w:marLeft w:val="0"/>
      <w:marRight w:val="0"/>
      <w:marTop w:val="0"/>
      <w:marBottom w:val="0"/>
      <w:divBdr>
        <w:top w:val="none" w:sz="0" w:space="0" w:color="auto"/>
        <w:left w:val="none" w:sz="0" w:space="0" w:color="auto"/>
        <w:bottom w:val="none" w:sz="0" w:space="0" w:color="auto"/>
        <w:right w:val="none" w:sz="0" w:space="0" w:color="auto"/>
      </w:divBdr>
    </w:div>
    <w:div w:id="1534033698">
      <w:bodyDiv w:val="1"/>
      <w:marLeft w:val="0"/>
      <w:marRight w:val="0"/>
      <w:marTop w:val="0"/>
      <w:marBottom w:val="0"/>
      <w:divBdr>
        <w:top w:val="none" w:sz="0" w:space="0" w:color="auto"/>
        <w:left w:val="none" w:sz="0" w:space="0" w:color="auto"/>
        <w:bottom w:val="none" w:sz="0" w:space="0" w:color="auto"/>
        <w:right w:val="none" w:sz="0" w:space="0" w:color="auto"/>
      </w:divBdr>
    </w:div>
    <w:div w:id="1576936514">
      <w:bodyDiv w:val="1"/>
      <w:marLeft w:val="0"/>
      <w:marRight w:val="0"/>
      <w:marTop w:val="0"/>
      <w:marBottom w:val="0"/>
      <w:divBdr>
        <w:top w:val="none" w:sz="0" w:space="0" w:color="auto"/>
        <w:left w:val="none" w:sz="0" w:space="0" w:color="auto"/>
        <w:bottom w:val="none" w:sz="0" w:space="0" w:color="auto"/>
        <w:right w:val="none" w:sz="0" w:space="0" w:color="auto"/>
      </w:divBdr>
    </w:div>
    <w:div w:id="1614553694">
      <w:bodyDiv w:val="1"/>
      <w:marLeft w:val="0"/>
      <w:marRight w:val="0"/>
      <w:marTop w:val="0"/>
      <w:marBottom w:val="0"/>
      <w:divBdr>
        <w:top w:val="none" w:sz="0" w:space="0" w:color="auto"/>
        <w:left w:val="none" w:sz="0" w:space="0" w:color="auto"/>
        <w:bottom w:val="none" w:sz="0" w:space="0" w:color="auto"/>
        <w:right w:val="none" w:sz="0" w:space="0" w:color="auto"/>
      </w:divBdr>
    </w:div>
    <w:div w:id="1949501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ontact@actparents.org.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P&amp;C Council">
      <a:dk1>
        <a:srgbClr val="003399"/>
      </a:dk1>
      <a:lt1>
        <a:srgbClr val="0066CC"/>
      </a:lt1>
      <a:dk2>
        <a:srgbClr val="FF9900"/>
      </a:dk2>
      <a:lt2>
        <a:srgbClr val="FFCC66"/>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37AE84-D361-401E-9AE7-664F0BCB7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745</Words>
  <Characters>4250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ACT Council of Parents and citizens Associations</Company>
  <LinksUpToDate>false</LinksUpToDate>
  <CharactersWithSpaces>4986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Crilly</dc:creator>
  <cp:keywords/>
  <dc:description/>
  <cp:lastModifiedBy>Jena</cp:lastModifiedBy>
  <cp:revision>2</cp:revision>
  <cp:lastPrinted>2017-02-21T01:25:00Z</cp:lastPrinted>
  <dcterms:created xsi:type="dcterms:W3CDTF">2017-04-04T03:42:00Z</dcterms:created>
  <dcterms:modified xsi:type="dcterms:W3CDTF">2017-04-04T03:42:00Z</dcterms:modified>
</cp:coreProperties>
</file>